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63B5" w14:textId="372BD33F" w:rsidR="0015726F" w:rsidRDefault="0015726F" w:rsidP="00F50297">
      <w:pPr>
        <w:pStyle w:val="Court"/>
        <w:spacing w:before="0" w:after="0" w:line="240" w:lineRule="auto"/>
      </w:pPr>
    </w:p>
    <w:p w14:paraId="2753DE19" w14:textId="43DE2F1C" w:rsidR="0015726F" w:rsidRDefault="0015726F" w:rsidP="00F50297">
      <w:pPr>
        <w:pStyle w:val="Court"/>
        <w:spacing w:before="0" w:after="0" w:line="240" w:lineRule="auto"/>
      </w:pPr>
    </w:p>
    <w:p w14:paraId="3DC212DF" w14:textId="4F03381C" w:rsidR="0015726F" w:rsidRDefault="0015726F" w:rsidP="00F50297">
      <w:pPr>
        <w:pStyle w:val="Court"/>
        <w:spacing w:before="0" w:after="0" w:line="240" w:lineRule="auto"/>
      </w:pPr>
    </w:p>
    <w:p w14:paraId="498C6210" w14:textId="30C66263" w:rsidR="0015726F" w:rsidRDefault="0015726F" w:rsidP="00F50297">
      <w:pPr>
        <w:pStyle w:val="Court"/>
        <w:spacing w:before="0" w:after="0" w:line="240" w:lineRule="auto"/>
      </w:pPr>
    </w:p>
    <w:p w14:paraId="45B94A8E" w14:textId="77777777" w:rsidR="0015726F" w:rsidRDefault="0015726F" w:rsidP="00F50297">
      <w:pPr>
        <w:pStyle w:val="Court"/>
        <w:spacing w:before="0" w:after="0" w:line="240" w:lineRule="auto"/>
      </w:pPr>
    </w:p>
    <w:p w14:paraId="685654A2" w14:textId="77777777" w:rsidR="0015726F" w:rsidRDefault="0015726F" w:rsidP="00F50297">
      <w:pPr>
        <w:pStyle w:val="Court"/>
        <w:spacing w:before="0" w:after="0" w:line="240" w:lineRule="auto"/>
      </w:pPr>
    </w:p>
    <w:p w14:paraId="3461D7D3" w14:textId="77777777" w:rsidR="0015726F" w:rsidRDefault="0015726F" w:rsidP="00F50297">
      <w:pPr>
        <w:pStyle w:val="Court"/>
        <w:spacing w:before="0" w:after="0" w:line="240" w:lineRule="auto"/>
      </w:pPr>
    </w:p>
    <w:p w14:paraId="1D48C6B2" w14:textId="77777777" w:rsidR="0015726F" w:rsidRDefault="0015726F" w:rsidP="00F50297">
      <w:pPr>
        <w:pStyle w:val="Court"/>
        <w:spacing w:before="0" w:after="0" w:line="240" w:lineRule="auto"/>
      </w:pPr>
    </w:p>
    <w:p w14:paraId="00EA38BD" w14:textId="773DEA0C" w:rsidR="00F50297" w:rsidRDefault="00F50297" w:rsidP="00F50297">
      <w:pPr>
        <w:pStyle w:val="Court"/>
        <w:spacing w:before="0" w:after="0" w:line="240" w:lineRule="auto"/>
      </w:pPr>
      <w:r>
        <w:t xml:space="preserve">SUPERIOR COURT OF CALIFORNIA </w:t>
      </w:r>
    </w:p>
    <w:p w14:paraId="7DB0F2F8" w14:textId="348F616F" w:rsidR="00D63325" w:rsidRDefault="00F50297" w:rsidP="00F50297">
      <w:pPr>
        <w:pStyle w:val="Court"/>
        <w:spacing w:before="0" w:after="0" w:line="240" w:lineRule="auto"/>
      </w:pPr>
      <w:r>
        <w:t>COUNTY OF SACRAMENTO</w:t>
      </w:r>
    </w:p>
    <w:p w14:paraId="08948968" w14:textId="77777777" w:rsidR="00F50297" w:rsidRDefault="00F50297" w:rsidP="00F50297">
      <w:pPr>
        <w:pStyle w:val="Court"/>
        <w:spacing w:before="0" w:after="0" w:line="240" w:lineRule="auto"/>
      </w:pPr>
    </w:p>
    <w:p w14:paraId="5124053F" w14:textId="77777777" w:rsidR="00F50297" w:rsidRPr="000E0420" w:rsidRDefault="00F50297" w:rsidP="00D63325">
      <w:pPr>
        <w:pStyle w:val="Court"/>
        <w:spacing w:before="0"/>
      </w:pPr>
    </w:p>
    <w:tbl>
      <w:tblPr>
        <w:tblW w:w="96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5244"/>
      </w:tblGrid>
      <w:tr w:rsidR="00D63325" w:rsidRPr="000E0420" w14:paraId="43CF3713" w14:textId="77777777" w:rsidTr="00694B1A">
        <w:trPr>
          <w:trHeight w:val="2419"/>
          <w:jc w:val="center"/>
        </w:trPr>
        <w:tc>
          <w:tcPr>
            <w:tcW w:w="442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0866108E" w14:textId="6281190A" w:rsidR="00D63325" w:rsidRPr="008C745F" w:rsidRDefault="000119C5" w:rsidP="00694B1A">
            <w:pPr>
              <w:pStyle w:val="Caption"/>
              <w:spacing w:before="40"/>
              <w:jc w:val="both"/>
              <w:rPr>
                <w:lang w:val="es-MX"/>
              </w:rPr>
            </w:pPr>
            <w:r>
              <w:rPr>
                <w:lang w:val="es-MX"/>
              </w:rPr>
              <w:t>ROQUE “ROCKY” DE LA FUENT</w:t>
            </w:r>
            <w:r w:rsidR="00A04A08">
              <w:rPr>
                <w:lang w:val="es-MX"/>
              </w:rPr>
              <w:t>E</w:t>
            </w:r>
            <w:r>
              <w:rPr>
                <w:lang w:val="es-MX"/>
              </w:rPr>
              <w:t xml:space="preserve">, </w:t>
            </w:r>
            <w:proofErr w:type="spellStart"/>
            <w:r>
              <w:rPr>
                <w:lang w:val="es-MX"/>
              </w:rPr>
              <w:t>an</w:t>
            </w:r>
            <w:proofErr w:type="spellEnd"/>
            <w:r>
              <w:rPr>
                <w:lang w:val="es-MX"/>
              </w:rPr>
              <w:t xml:space="preserve"> individual;</w:t>
            </w:r>
            <w:r w:rsidR="000672BF">
              <w:rPr>
                <w:lang w:val="es-MX"/>
              </w:rPr>
              <w:t xml:space="preserve"> </w:t>
            </w:r>
            <w:r>
              <w:rPr>
                <w:lang w:val="es-MX"/>
              </w:rPr>
              <w:t xml:space="preserve">DR. MARK SEIDENBERG, </w:t>
            </w:r>
            <w:proofErr w:type="spellStart"/>
            <w:r>
              <w:rPr>
                <w:lang w:val="es-MX"/>
              </w:rPr>
              <w:t>an</w:t>
            </w:r>
            <w:proofErr w:type="spellEnd"/>
            <w:r>
              <w:rPr>
                <w:lang w:val="es-MX"/>
              </w:rPr>
              <w:t xml:space="preserve"> individual;</w:t>
            </w:r>
            <w:r w:rsidR="000672BF">
              <w:rPr>
                <w:lang w:val="es-MX"/>
              </w:rPr>
              <w:t xml:space="preserve"> </w:t>
            </w:r>
            <w:r>
              <w:rPr>
                <w:lang w:val="es-MX"/>
              </w:rPr>
              <w:t>MARKHAM</w:t>
            </w:r>
            <w:r w:rsidR="000672BF">
              <w:rPr>
                <w:lang w:val="es-MX"/>
              </w:rPr>
              <w:t xml:space="preserve"> </w:t>
            </w:r>
            <w:r>
              <w:rPr>
                <w:lang w:val="es-MX"/>
              </w:rPr>
              <w:t xml:space="preserve">ROBINSON, </w:t>
            </w:r>
            <w:proofErr w:type="spellStart"/>
            <w:r>
              <w:rPr>
                <w:lang w:val="es-MX"/>
              </w:rPr>
              <w:t>an</w:t>
            </w:r>
            <w:proofErr w:type="spellEnd"/>
            <w:r>
              <w:rPr>
                <w:lang w:val="es-MX"/>
              </w:rPr>
              <w:t xml:space="preserve"> individual;</w:t>
            </w:r>
            <w:r w:rsidR="00AB0149">
              <w:rPr>
                <w:lang w:val="es-MX"/>
              </w:rPr>
              <w:t xml:space="preserve"> </w:t>
            </w:r>
            <w:r>
              <w:rPr>
                <w:lang w:val="es-MX"/>
              </w:rPr>
              <w:t>DR.</w:t>
            </w:r>
            <w:r w:rsidR="00AB0149">
              <w:rPr>
                <w:lang w:val="es-MX"/>
              </w:rPr>
              <w:t xml:space="preserve"> </w:t>
            </w:r>
            <w:r>
              <w:rPr>
                <w:lang w:val="es-MX"/>
              </w:rPr>
              <w:t>WILEY</w:t>
            </w:r>
            <w:r w:rsidR="00AB0149">
              <w:rPr>
                <w:lang w:val="es-MX"/>
              </w:rPr>
              <w:t xml:space="preserve"> </w:t>
            </w:r>
            <w:r>
              <w:rPr>
                <w:lang w:val="es-MX"/>
              </w:rPr>
              <w:t xml:space="preserve">DRAKE, </w:t>
            </w:r>
            <w:proofErr w:type="spellStart"/>
            <w:r>
              <w:rPr>
                <w:lang w:val="es-MX"/>
              </w:rPr>
              <w:t>an</w:t>
            </w:r>
            <w:proofErr w:type="spellEnd"/>
            <w:r>
              <w:rPr>
                <w:lang w:val="es-MX"/>
              </w:rPr>
              <w:t xml:space="preserve"> individual; DR</w:t>
            </w:r>
            <w:r w:rsidR="00AB0149">
              <w:rPr>
                <w:lang w:val="es-MX"/>
              </w:rPr>
              <w:t xml:space="preserve">. </w:t>
            </w:r>
            <w:r>
              <w:rPr>
                <w:lang w:val="es-MX"/>
              </w:rPr>
              <w:t>ROBERT</w:t>
            </w:r>
            <w:r w:rsidR="00AB0149">
              <w:rPr>
                <w:lang w:val="es-MX"/>
              </w:rPr>
              <w:t xml:space="preserve"> </w:t>
            </w:r>
            <w:r>
              <w:rPr>
                <w:lang w:val="es-MX"/>
              </w:rPr>
              <w:t xml:space="preserve">ORNELAS, </w:t>
            </w:r>
            <w:proofErr w:type="spellStart"/>
            <w:r>
              <w:rPr>
                <w:lang w:val="es-MX"/>
              </w:rPr>
              <w:t>an</w:t>
            </w:r>
            <w:proofErr w:type="spellEnd"/>
            <w:r>
              <w:rPr>
                <w:lang w:val="es-MX"/>
              </w:rPr>
              <w:t xml:space="preserve"> individual; </w:t>
            </w:r>
            <w:r w:rsidR="00A04A08">
              <w:rPr>
                <w:lang w:val="es-MX"/>
              </w:rPr>
              <w:t xml:space="preserve">BERTHA DE LA FUENTE, </w:t>
            </w:r>
            <w:proofErr w:type="spellStart"/>
            <w:r w:rsidR="00A04A08">
              <w:rPr>
                <w:lang w:val="es-MX"/>
              </w:rPr>
              <w:t>an</w:t>
            </w:r>
            <w:proofErr w:type="spellEnd"/>
            <w:r w:rsidR="00A04A08">
              <w:rPr>
                <w:lang w:val="es-MX"/>
              </w:rPr>
              <w:t xml:space="preserve"> individual; </w:t>
            </w:r>
            <w:proofErr w:type="spellStart"/>
            <w:r w:rsidR="00371B7F">
              <w:rPr>
                <w:lang w:val="es-MX"/>
              </w:rPr>
              <w:t>all</w:t>
            </w:r>
            <w:proofErr w:type="spellEnd"/>
            <w:r w:rsidR="00371B7F">
              <w:rPr>
                <w:lang w:val="es-MX"/>
              </w:rPr>
              <w:t xml:space="preserve"> </w:t>
            </w:r>
            <w:proofErr w:type="spellStart"/>
            <w:r w:rsidR="00371B7F">
              <w:rPr>
                <w:lang w:val="es-MX"/>
              </w:rPr>
              <w:t>appearing</w:t>
            </w:r>
            <w:proofErr w:type="spellEnd"/>
            <w:r w:rsidR="00371B7F">
              <w:rPr>
                <w:lang w:val="es-MX"/>
              </w:rPr>
              <w:t xml:space="preserve"> </w:t>
            </w:r>
            <w:r w:rsidR="00371B7F" w:rsidRPr="00371B7F">
              <w:rPr>
                <w:i/>
                <w:lang w:val="es-MX"/>
              </w:rPr>
              <w:t>pro se</w:t>
            </w:r>
            <w:r w:rsidR="00371B7F" w:rsidRPr="00371B7F">
              <w:rPr>
                <w:lang w:val="es-MX"/>
              </w:rPr>
              <w:t>,</w:t>
            </w:r>
            <w:r w:rsidR="00AB0149">
              <w:rPr>
                <w:lang w:val="es-MX"/>
              </w:rPr>
              <w:t xml:space="preserve"> </w:t>
            </w:r>
            <w:r w:rsidR="000672BF">
              <w:rPr>
                <w:lang w:val="es-MX"/>
              </w:rPr>
              <w:t xml:space="preserve">  </w:t>
            </w:r>
          </w:p>
          <w:p w14:paraId="4E95BFD2" w14:textId="77777777" w:rsidR="00D63325" w:rsidRPr="008C745F" w:rsidRDefault="00D63325" w:rsidP="00694B1A">
            <w:pPr>
              <w:pStyle w:val="Body"/>
              <w:widowControl w:val="0"/>
              <w:spacing w:line="240" w:lineRule="exact"/>
              <w:jc w:val="both"/>
              <w:rPr>
                <w:rFonts w:ascii="Times New Roman" w:eastAsia="Times New Roman" w:hAnsi="Times New Roman" w:cs="Times New Roman"/>
                <w:sz w:val="24"/>
                <w:szCs w:val="24"/>
                <w:u w:color="000000"/>
                <w:lang w:val="es-MX"/>
              </w:rPr>
            </w:pPr>
          </w:p>
          <w:p w14:paraId="61ECC9E2" w14:textId="781BEBA2" w:rsidR="00D63325" w:rsidRPr="000E0420" w:rsidRDefault="00D63325" w:rsidP="00694B1A">
            <w:pPr>
              <w:pStyle w:val="Caption"/>
              <w:spacing w:before="240"/>
              <w:ind w:left="1800"/>
              <w:jc w:val="both"/>
            </w:pPr>
            <w:r w:rsidRPr="000E0420">
              <w:t>Plaintiff</w:t>
            </w:r>
            <w:r w:rsidR="006C50AC">
              <w:t>s</w:t>
            </w:r>
            <w:r w:rsidRPr="000E0420">
              <w:t>,</w:t>
            </w:r>
          </w:p>
          <w:p w14:paraId="5409C0D6" w14:textId="77777777" w:rsidR="00D63325" w:rsidRPr="0038103B" w:rsidRDefault="00D63325" w:rsidP="00694B1A">
            <w:pPr>
              <w:pStyle w:val="Caption"/>
              <w:spacing w:before="240" w:after="240"/>
              <w:ind w:left="720"/>
              <w:jc w:val="both"/>
            </w:pPr>
            <w:r w:rsidRPr="0038103B">
              <w:t>v.</w:t>
            </w:r>
          </w:p>
          <w:p w14:paraId="1537B480" w14:textId="593FBCF2" w:rsidR="00D63325" w:rsidRPr="000E0420" w:rsidRDefault="000119C5" w:rsidP="00694B1A">
            <w:pPr>
              <w:pStyle w:val="Caption"/>
              <w:jc w:val="both"/>
            </w:pPr>
            <w:r>
              <w:t>ALEX PADILLA</w:t>
            </w:r>
            <w:r w:rsidR="00D63325" w:rsidRPr="00373E77">
              <w:t xml:space="preserve">, </w:t>
            </w:r>
            <w:r w:rsidR="00D63325" w:rsidRPr="000E0420">
              <w:t xml:space="preserve">Secretary of </w:t>
            </w:r>
            <w:r w:rsidR="00D63325">
              <w:t>State</w:t>
            </w:r>
            <w:r w:rsidR="00A04A08">
              <w:t xml:space="preserve"> for the State of California</w:t>
            </w:r>
            <w:r>
              <w:t xml:space="preserve">; </w:t>
            </w:r>
            <w:r>
              <w:rPr>
                <w:lang w:val="es-MX"/>
              </w:rPr>
              <w:t xml:space="preserve">and DOE 1 </w:t>
            </w:r>
            <w:proofErr w:type="spellStart"/>
            <w:r>
              <w:rPr>
                <w:lang w:val="es-MX"/>
              </w:rPr>
              <w:t>through</w:t>
            </w:r>
            <w:proofErr w:type="spellEnd"/>
            <w:r>
              <w:rPr>
                <w:lang w:val="es-MX"/>
              </w:rPr>
              <w:t xml:space="preserve"> DOE 60 inclusive</w:t>
            </w:r>
            <w:r>
              <w:rPr>
                <w:lang w:val="es-MX"/>
              </w:rPr>
              <w:t>,</w:t>
            </w:r>
          </w:p>
          <w:p w14:paraId="1514556A" w14:textId="748CC05E" w:rsidR="00D63325" w:rsidRPr="000E0420" w:rsidRDefault="00A04A08" w:rsidP="00694B1A">
            <w:pPr>
              <w:pStyle w:val="Caption"/>
              <w:spacing w:before="240" w:after="240"/>
              <w:ind w:left="1800"/>
              <w:jc w:val="both"/>
            </w:pPr>
            <w:proofErr w:type="spellStart"/>
            <w:r>
              <w:t>Defendantss</w:t>
            </w:r>
            <w:proofErr w:type="spellEnd"/>
            <w:r w:rsidR="00D63325" w:rsidRPr="000E0420">
              <w:t>.</w:t>
            </w:r>
          </w:p>
        </w:tc>
        <w:tc>
          <w:tcPr>
            <w:tcW w:w="5244" w:type="dxa"/>
            <w:tcBorders>
              <w:top w:val="nil"/>
              <w:left w:val="single" w:sz="4" w:space="0" w:color="000000"/>
              <w:bottom w:val="nil"/>
              <w:right w:val="nil"/>
            </w:tcBorders>
            <w:shd w:val="clear" w:color="auto" w:fill="auto"/>
            <w:tcMar>
              <w:top w:w="80" w:type="dxa"/>
              <w:left w:w="339" w:type="dxa"/>
              <w:bottom w:w="80" w:type="dxa"/>
              <w:right w:w="195" w:type="dxa"/>
            </w:tcMar>
          </w:tcPr>
          <w:p w14:paraId="2E9845A4" w14:textId="07487095" w:rsidR="00D63325" w:rsidRDefault="009A47F0" w:rsidP="00F50297">
            <w:pPr>
              <w:pStyle w:val="Caption"/>
              <w:tabs>
                <w:tab w:val="left" w:pos="1238"/>
              </w:tabs>
              <w:spacing w:before="40" w:after="240"/>
              <w:ind w:left="259" w:right="115"/>
              <w:jc w:val="both"/>
            </w:pPr>
            <w:r>
              <w:t>Case No</w:t>
            </w:r>
            <w:r w:rsidR="00E53F07">
              <w:t xml:space="preserve">: </w:t>
            </w:r>
            <w:r w:rsidR="00F50297">
              <w:t>TBD</w:t>
            </w:r>
          </w:p>
          <w:p w14:paraId="39122E1C" w14:textId="77777777" w:rsidR="00F50297" w:rsidRPr="00F50297" w:rsidRDefault="00F50297" w:rsidP="00F50297"/>
          <w:p w14:paraId="22B47341" w14:textId="59A3D2B1" w:rsidR="00D63325" w:rsidRDefault="00F50297" w:rsidP="009A47F0">
            <w:pPr>
              <w:pStyle w:val="Caption"/>
              <w:tabs>
                <w:tab w:val="left" w:pos="1238"/>
              </w:tabs>
              <w:spacing w:line="240" w:lineRule="auto"/>
              <w:ind w:left="259" w:right="115"/>
              <w:rPr>
                <w:b/>
              </w:rPr>
            </w:pPr>
            <w:r w:rsidRPr="00F50297">
              <w:rPr>
                <w:b/>
              </w:rPr>
              <w:t xml:space="preserve">COMPLAINT </w:t>
            </w:r>
            <w:r>
              <w:rPr>
                <w:b/>
              </w:rPr>
              <w:t>FOR DECLARATORY INJUNCTIVE RELIEF</w:t>
            </w:r>
          </w:p>
          <w:p w14:paraId="11D936CB" w14:textId="02600EC5" w:rsidR="009A47F0" w:rsidRPr="009A47F0" w:rsidRDefault="009A47F0" w:rsidP="009A47F0">
            <w:pPr>
              <w:spacing w:line="240" w:lineRule="auto"/>
            </w:pPr>
            <w:r>
              <w:t xml:space="preserve">    (Code of Civ. Proc. § 526)</w:t>
            </w:r>
          </w:p>
          <w:p w14:paraId="10BA2C2E" w14:textId="77777777" w:rsidR="00D63325" w:rsidRDefault="00D63325" w:rsidP="00694B1A">
            <w:pPr>
              <w:pStyle w:val="Caption"/>
              <w:tabs>
                <w:tab w:val="left" w:pos="1238"/>
              </w:tabs>
              <w:spacing w:before="40" w:after="240"/>
              <w:ind w:left="259" w:right="115"/>
              <w:jc w:val="both"/>
            </w:pPr>
          </w:p>
          <w:p w14:paraId="513D9D7A" w14:textId="54465CEA" w:rsidR="00D63325" w:rsidRPr="000E0420" w:rsidRDefault="00D63325" w:rsidP="00F50297">
            <w:pPr>
              <w:pStyle w:val="Caption"/>
              <w:tabs>
                <w:tab w:val="left" w:pos="1238"/>
              </w:tabs>
              <w:spacing w:before="40" w:after="240"/>
              <w:ind w:left="259" w:right="115"/>
              <w:jc w:val="both"/>
            </w:pPr>
          </w:p>
        </w:tc>
      </w:tr>
    </w:tbl>
    <w:p w14:paraId="7F80A100" w14:textId="77777777" w:rsidR="00D63325" w:rsidRDefault="00D63325" w:rsidP="00D63325">
      <w:pPr>
        <w:pStyle w:val="Default"/>
        <w:spacing w:after="240"/>
        <w:jc w:val="both"/>
        <w:rPr>
          <w:rFonts w:ascii="Times New Roman" w:eastAsia="Times New Roman" w:hAnsi="Times New Roman" w:cs="Times New Roman"/>
          <w:sz w:val="24"/>
          <w:szCs w:val="24"/>
        </w:rPr>
      </w:pPr>
    </w:p>
    <w:p w14:paraId="3DF444A0" w14:textId="292AC268" w:rsidR="00EC7C99" w:rsidRDefault="006C50AC" w:rsidP="00D63325">
      <w:pPr>
        <w:pStyle w:val="Default"/>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COMES Plaintiffs Roque “Rocky” De La Fuente, et al.</w:t>
      </w:r>
      <w:r w:rsidR="00EC7C99">
        <w:rPr>
          <w:rFonts w:ascii="Times New Roman" w:eastAsia="Times New Roman" w:hAnsi="Times New Roman" w:cs="Times New Roman"/>
          <w:sz w:val="24"/>
          <w:szCs w:val="24"/>
        </w:rPr>
        <w:t xml:space="preserve">, </w:t>
      </w:r>
      <w:r w:rsidR="00371B7F">
        <w:rPr>
          <w:rFonts w:ascii="Times New Roman" w:eastAsia="Times New Roman" w:hAnsi="Times New Roman" w:cs="Times New Roman"/>
          <w:sz w:val="24"/>
          <w:szCs w:val="24"/>
        </w:rPr>
        <w:t xml:space="preserve">all appearing </w:t>
      </w:r>
      <w:r w:rsidR="00371B7F" w:rsidRPr="00371B7F">
        <w:rPr>
          <w:rFonts w:ascii="Times New Roman" w:eastAsia="Times New Roman" w:hAnsi="Times New Roman" w:cs="Times New Roman"/>
          <w:i/>
          <w:sz w:val="24"/>
          <w:szCs w:val="24"/>
        </w:rPr>
        <w:t>pro se</w:t>
      </w:r>
      <w:r w:rsidR="00371B7F">
        <w:rPr>
          <w:rFonts w:ascii="Times New Roman" w:eastAsia="Times New Roman" w:hAnsi="Times New Roman" w:cs="Times New Roman"/>
          <w:sz w:val="24"/>
          <w:szCs w:val="24"/>
        </w:rPr>
        <w:t xml:space="preserve">, </w:t>
      </w:r>
      <w:r w:rsidR="00EC7C99">
        <w:rPr>
          <w:rFonts w:ascii="Times New Roman" w:eastAsia="Times New Roman" w:hAnsi="Times New Roman" w:cs="Times New Roman"/>
          <w:sz w:val="24"/>
          <w:szCs w:val="24"/>
        </w:rPr>
        <w:t>seeking injunctive and declaratory relief.</w:t>
      </w:r>
    </w:p>
    <w:p w14:paraId="22381951" w14:textId="5EF97A8D" w:rsidR="00EC7C99" w:rsidRPr="000E0420" w:rsidRDefault="00EC7C99" w:rsidP="00D63325">
      <w:pPr>
        <w:pStyle w:val="Default"/>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E5F330" w14:textId="43CCBC6A" w:rsidR="00A61CCF" w:rsidRPr="00A61CCF" w:rsidRDefault="00A61CCF" w:rsidP="00683920">
      <w:pPr>
        <w:pStyle w:val="Default"/>
        <w:spacing w:line="480" w:lineRule="auto"/>
        <w:jc w:val="center"/>
        <w:rPr>
          <w:rFonts w:ascii="Times New Roman" w:hAnsi="Times New Roman"/>
          <w:b/>
          <w:bCs/>
          <w:sz w:val="24"/>
          <w:szCs w:val="24"/>
          <w:u w:val="single"/>
        </w:rPr>
      </w:pPr>
      <w:r>
        <w:rPr>
          <w:rFonts w:ascii="Times New Roman" w:hAnsi="Times New Roman"/>
          <w:b/>
          <w:bCs/>
          <w:sz w:val="24"/>
          <w:szCs w:val="24"/>
          <w:u w:val="single"/>
        </w:rPr>
        <w:t xml:space="preserve">INTRODUCTION </w:t>
      </w:r>
    </w:p>
    <w:p w14:paraId="5F3B99B3" w14:textId="15B80403" w:rsidR="00A61CCF" w:rsidRDefault="00A61CCF" w:rsidP="00A61CC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of State for the State of California is tasked with the duty of Chief Elections Officer.  The Secretary of State has the duty and responsibility to enforce and abide by California law in conducting elections.  Failure to enforce and abide by </w:t>
      </w:r>
      <w:r>
        <w:rPr>
          <w:rFonts w:ascii="Times New Roman" w:eastAsia="Times New Roman" w:hAnsi="Times New Roman" w:cs="Times New Roman"/>
          <w:sz w:val="24"/>
          <w:szCs w:val="24"/>
        </w:rPr>
        <w:lastRenderedPageBreak/>
        <w:t>California law jeopardizes the validity and credibility of California elections.  Plaintiff</w:t>
      </w:r>
      <w:r w:rsidR="002B1F56">
        <w:rPr>
          <w:rFonts w:ascii="Times New Roman" w:eastAsia="Times New Roman" w:hAnsi="Times New Roman" w:cs="Times New Roman"/>
          <w:sz w:val="24"/>
          <w:szCs w:val="24"/>
        </w:rPr>
        <w:t>s</w:t>
      </w:r>
      <w:r w:rsidR="00237997">
        <w:rPr>
          <w:rFonts w:ascii="Times New Roman" w:eastAsia="Times New Roman" w:hAnsi="Times New Roman" w:cs="Times New Roman"/>
          <w:sz w:val="24"/>
          <w:szCs w:val="24"/>
        </w:rPr>
        <w:t xml:space="preserve"> come</w:t>
      </w:r>
      <w:r>
        <w:rPr>
          <w:rFonts w:ascii="Times New Roman" w:eastAsia="Times New Roman" w:hAnsi="Times New Roman" w:cs="Times New Roman"/>
          <w:sz w:val="24"/>
          <w:szCs w:val="24"/>
        </w:rPr>
        <w:t xml:space="preserve"> before this Court, as </w:t>
      </w:r>
      <w:r w:rsidR="00A04A08">
        <w:rPr>
          <w:rFonts w:ascii="Times New Roman" w:eastAsia="Times New Roman" w:hAnsi="Times New Roman" w:cs="Times New Roman"/>
          <w:sz w:val="24"/>
          <w:szCs w:val="24"/>
        </w:rPr>
        <w:t>interested parties</w:t>
      </w:r>
      <w:r>
        <w:rPr>
          <w:rFonts w:ascii="Times New Roman" w:eastAsia="Times New Roman" w:hAnsi="Times New Roman" w:cs="Times New Roman"/>
          <w:sz w:val="24"/>
          <w:szCs w:val="24"/>
        </w:rPr>
        <w:t xml:space="preserve"> seeking declaratory and injunctive relief preventing the Secretary of State from </w:t>
      </w:r>
      <w:r w:rsidR="00237997">
        <w:rPr>
          <w:rFonts w:ascii="Times New Roman" w:eastAsia="Times New Roman" w:hAnsi="Times New Roman" w:cs="Times New Roman"/>
          <w:sz w:val="24"/>
          <w:szCs w:val="24"/>
        </w:rPr>
        <w:t>continuing to violate</w:t>
      </w:r>
      <w:r>
        <w:rPr>
          <w:rFonts w:ascii="Times New Roman" w:eastAsia="Times New Roman" w:hAnsi="Times New Roman" w:cs="Times New Roman"/>
          <w:sz w:val="24"/>
          <w:szCs w:val="24"/>
        </w:rPr>
        <w:t xml:space="preserve"> critical, and relevant California law.  California voters are being misled, misinformed, and prevented from the fair enforcement of the very law that they have enacte</w:t>
      </w:r>
      <w:r w:rsidR="00EC7C99">
        <w:rPr>
          <w:rFonts w:ascii="Times New Roman" w:eastAsia="Times New Roman" w:hAnsi="Times New Roman" w:cs="Times New Roman"/>
          <w:sz w:val="24"/>
          <w:szCs w:val="24"/>
        </w:rPr>
        <w:t>d via State L</w:t>
      </w:r>
      <w:r>
        <w:rPr>
          <w:rFonts w:ascii="Times New Roman" w:eastAsia="Times New Roman" w:hAnsi="Times New Roman" w:cs="Times New Roman"/>
          <w:sz w:val="24"/>
          <w:szCs w:val="24"/>
        </w:rPr>
        <w:t xml:space="preserve">egislation. </w:t>
      </w:r>
      <w:r w:rsidR="00237997">
        <w:rPr>
          <w:rFonts w:ascii="Times New Roman" w:eastAsia="Times New Roman" w:hAnsi="Times New Roman" w:cs="Times New Roman"/>
          <w:sz w:val="24"/>
          <w:szCs w:val="24"/>
        </w:rPr>
        <w:t xml:space="preserve"> Likewise, </w:t>
      </w:r>
      <w:r w:rsidR="002B1F56">
        <w:rPr>
          <w:rFonts w:ascii="Times New Roman" w:eastAsia="Times New Roman" w:hAnsi="Times New Roman" w:cs="Times New Roman"/>
          <w:sz w:val="24"/>
          <w:szCs w:val="24"/>
        </w:rPr>
        <w:t>Plaintiffs</w:t>
      </w:r>
      <w:r w:rsidR="00237997">
        <w:rPr>
          <w:rFonts w:ascii="Times New Roman" w:eastAsia="Times New Roman" w:hAnsi="Times New Roman" w:cs="Times New Roman"/>
          <w:sz w:val="24"/>
          <w:szCs w:val="24"/>
        </w:rPr>
        <w:t xml:space="preserve"> have suffered irreparable harm due to the confusing and misleading nature of the ballots, as printed by </w:t>
      </w:r>
      <w:r w:rsidR="00A04A08">
        <w:rPr>
          <w:rFonts w:ascii="Times New Roman" w:eastAsia="Times New Roman" w:hAnsi="Times New Roman" w:cs="Times New Roman"/>
          <w:sz w:val="24"/>
          <w:szCs w:val="24"/>
        </w:rPr>
        <w:t>Defendants</w:t>
      </w:r>
      <w:r w:rsidR="00237997">
        <w:rPr>
          <w:rFonts w:ascii="Times New Roman" w:eastAsia="Times New Roman" w:hAnsi="Times New Roman" w:cs="Times New Roman"/>
          <w:sz w:val="24"/>
          <w:szCs w:val="24"/>
        </w:rPr>
        <w:t>.  As elector</w:t>
      </w:r>
      <w:r w:rsidR="00EF483F">
        <w:rPr>
          <w:rFonts w:ascii="Times New Roman" w:eastAsia="Times New Roman" w:hAnsi="Times New Roman" w:cs="Times New Roman"/>
          <w:sz w:val="24"/>
          <w:szCs w:val="24"/>
        </w:rPr>
        <w:t xml:space="preserve"> nominees</w:t>
      </w:r>
      <w:r w:rsidR="00237997">
        <w:rPr>
          <w:rFonts w:ascii="Times New Roman" w:eastAsia="Times New Roman" w:hAnsi="Times New Roman" w:cs="Times New Roman"/>
          <w:sz w:val="24"/>
          <w:szCs w:val="24"/>
        </w:rPr>
        <w:t xml:space="preserve"> for the American Independent Party of California, </w:t>
      </w:r>
      <w:r w:rsidR="00EF483F">
        <w:rPr>
          <w:rFonts w:ascii="Times New Roman" w:eastAsia="Times New Roman" w:hAnsi="Times New Roman" w:cs="Times New Roman"/>
          <w:sz w:val="24"/>
          <w:szCs w:val="24"/>
        </w:rPr>
        <w:t xml:space="preserve">and elector nominee for independent candidate Mr. De La Fuente, </w:t>
      </w:r>
      <w:r w:rsidR="002B1F56">
        <w:rPr>
          <w:rFonts w:ascii="Times New Roman" w:eastAsia="Times New Roman" w:hAnsi="Times New Roman" w:cs="Times New Roman"/>
          <w:sz w:val="24"/>
          <w:szCs w:val="24"/>
        </w:rPr>
        <w:t>Plaintiffs</w:t>
      </w:r>
      <w:r w:rsidR="00237997">
        <w:rPr>
          <w:rFonts w:ascii="Times New Roman" w:eastAsia="Times New Roman" w:hAnsi="Times New Roman" w:cs="Times New Roman"/>
          <w:sz w:val="24"/>
          <w:szCs w:val="24"/>
        </w:rPr>
        <w:t xml:space="preserve"> have suffered the loss of </w:t>
      </w:r>
      <w:r w:rsidR="00EF483F">
        <w:rPr>
          <w:rFonts w:ascii="Times New Roman" w:eastAsia="Times New Roman" w:hAnsi="Times New Roman" w:cs="Times New Roman"/>
          <w:sz w:val="24"/>
          <w:szCs w:val="24"/>
        </w:rPr>
        <w:t>countless</w:t>
      </w:r>
      <w:r w:rsidR="00237997">
        <w:rPr>
          <w:rFonts w:ascii="Times New Roman" w:eastAsia="Times New Roman" w:hAnsi="Times New Roman" w:cs="Times New Roman"/>
          <w:sz w:val="24"/>
          <w:szCs w:val="24"/>
        </w:rPr>
        <w:t xml:space="preserve"> votes</w:t>
      </w:r>
      <w:r w:rsidR="002B1F56">
        <w:rPr>
          <w:rFonts w:ascii="Times New Roman" w:eastAsia="Times New Roman" w:hAnsi="Times New Roman" w:cs="Times New Roman"/>
          <w:sz w:val="24"/>
          <w:szCs w:val="24"/>
        </w:rPr>
        <w:t>.</w:t>
      </w:r>
    </w:p>
    <w:p w14:paraId="38FDC94B" w14:textId="77777777" w:rsidR="00A61CCF" w:rsidRDefault="00A61CCF" w:rsidP="00A61CCF">
      <w:pPr>
        <w:pStyle w:val="Default"/>
        <w:spacing w:line="480" w:lineRule="auto"/>
        <w:ind w:left="1080"/>
        <w:jc w:val="both"/>
        <w:rPr>
          <w:rFonts w:ascii="Times New Roman" w:eastAsia="Times New Roman" w:hAnsi="Times New Roman" w:cs="Times New Roman"/>
          <w:sz w:val="24"/>
          <w:szCs w:val="24"/>
        </w:rPr>
      </w:pPr>
    </w:p>
    <w:p w14:paraId="51550238" w14:textId="1D2E4443" w:rsidR="00A61CCF" w:rsidRDefault="00A61CCF" w:rsidP="00A61CCF">
      <w:pPr>
        <w:pStyle w:val="Default"/>
        <w:spacing w:line="480" w:lineRule="auto"/>
        <w:ind w:left="1080"/>
        <w:jc w:val="center"/>
        <w:rPr>
          <w:rFonts w:ascii="Times New Roman" w:eastAsia="Times New Roman" w:hAnsi="Times New Roman" w:cs="Times New Roman"/>
          <w:b/>
          <w:sz w:val="24"/>
          <w:szCs w:val="24"/>
          <w:u w:val="single"/>
        </w:rPr>
      </w:pPr>
      <w:r w:rsidRPr="00A61CCF">
        <w:rPr>
          <w:rFonts w:ascii="Times New Roman" w:eastAsia="Times New Roman" w:hAnsi="Times New Roman" w:cs="Times New Roman"/>
          <w:b/>
          <w:sz w:val="24"/>
          <w:szCs w:val="24"/>
          <w:u w:val="single"/>
        </w:rPr>
        <w:t>PARTIES</w:t>
      </w:r>
    </w:p>
    <w:p w14:paraId="12FD702C" w14:textId="0A201E34" w:rsidR="006C50AC" w:rsidRDefault="006C50AC" w:rsidP="006C50AC">
      <w:pPr>
        <w:pStyle w:val="Default"/>
        <w:numPr>
          <w:ilvl w:val="0"/>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Plaintiff, Roque “Rocky” De La Fuente </w:t>
      </w:r>
      <w:r w:rsidR="007C4ACA">
        <w:rPr>
          <w:rFonts w:ascii="Times New Roman" w:eastAsia="Times New Roman" w:hAnsi="Times New Roman" w:cs="Times New Roman"/>
          <w:sz w:val="24"/>
          <w:szCs w:val="24"/>
        </w:rPr>
        <w:t>was</w:t>
      </w:r>
      <w:r w:rsidR="007C4ACA" w:rsidRPr="007C4ACA">
        <w:rPr>
          <w:rFonts w:ascii="Times New Roman" w:eastAsia="Times New Roman" w:hAnsi="Times New Roman" w:cs="Times New Roman"/>
          <w:sz w:val="24"/>
          <w:szCs w:val="24"/>
        </w:rPr>
        <w:t xml:space="preserve"> a presidential candidate</w:t>
      </w:r>
      <w:r w:rsidR="007C4ACA">
        <w:rPr>
          <w:rFonts w:ascii="Times New Roman" w:eastAsia="Times New Roman" w:hAnsi="Times New Roman" w:cs="Times New Roman"/>
          <w:sz w:val="24"/>
          <w:szCs w:val="24"/>
        </w:rPr>
        <w:t xml:space="preserve"> in the 2016 general election</w:t>
      </w:r>
      <w:r w:rsidR="007C4ACA" w:rsidRPr="007C4ACA">
        <w:rPr>
          <w:rFonts w:ascii="Times New Roman" w:eastAsia="Times New Roman" w:hAnsi="Times New Roman" w:cs="Times New Roman"/>
          <w:sz w:val="24"/>
          <w:szCs w:val="24"/>
        </w:rPr>
        <w:t xml:space="preserve">, </w:t>
      </w:r>
      <w:r w:rsidR="005332EF">
        <w:rPr>
          <w:rFonts w:ascii="Times New Roman" w:eastAsia="Times New Roman" w:hAnsi="Times New Roman" w:cs="Times New Roman"/>
          <w:sz w:val="24"/>
          <w:szCs w:val="24"/>
        </w:rPr>
        <w:t>who also sought</w:t>
      </w:r>
      <w:r w:rsidR="007C4ACA" w:rsidRPr="007C4ACA">
        <w:rPr>
          <w:rFonts w:ascii="Times New Roman" w:eastAsia="Times New Roman" w:hAnsi="Times New Roman" w:cs="Times New Roman"/>
          <w:sz w:val="24"/>
          <w:szCs w:val="24"/>
        </w:rPr>
        <w:t xml:space="preserve"> placement on the California ballot.  Mr</w:t>
      </w:r>
      <w:r w:rsidR="007C4ACA">
        <w:rPr>
          <w:rFonts w:ascii="Times New Roman" w:eastAsia="Times New Roman" w:hAnsi="Times New Roman" w:cs="Times New Roman"/>
          <w:sz w:val="24"/>
          <w:szCs w:val="24"/>
        </w:rPr>
        <w:t>.</w:t>
      </w:r>
      <w:r w:rsidR="007C4ACA" w:rsidRPr="007C4ACA">
        <w:rPr>
          <w:rFonts w:ascii="Times New Roman" w:eastAsia="Times New Roman" w:hAnsi="Times New Roman" w:cs="Times New Roman"/>
          <w:sz w:val="24"/>
          <w:szCs w:val="24"/>
        </w:rPr>
        <w:t xml:space="preserve"> De La Fuente complied with all the statutory provisions of the California Election Code,</w:t>
      </w:r>
      <w:r w:rsidR="007C4ACA">
        <w:rPr>
          <w:rFonts w:ascii="Times New Roman" w:eastAsia="Times New Roman" w:hAnsi="Times New Roman" w:cs="Times New Roman"/>
          <w:sz w:val="24"/>
          <w:szCs w:val="24"/>
        </w:rPr>
        <w:t xml:space="preserve"> to appear as a certified “</w:t>
      </w:r>
      <w:r w:rsidR="005332EF">
        <w:rPr>
          <w:rFonts w:ascii="Times New Roman" w:eastAsia="Times New Roman" w:hAnsi="Times New Roman" w:cs="Times New Roman"/>
          <w:sz w:val="24"/>
          <w:szCs w:val="24"/>
        </w:rPr>
        <w:t>w</w:t>
      </w:r>
      <w:r w:rsidR="007C4ACA">
        <w:rPr>
          <w:rFonts w:ascii="Times New Roman" w:eastAsia="Times New Roman" w:hAnsi="Times New Roman" w:cs="Times New Roman"/>
          <w:sz w:val="24"/>
          <w:szCs w:val="24"/>
        </w:rPr>
        <w:t xml:space="preserve">rite-in” candidate, aside his running mate Michael Steinberg, for the November 8, 2016 election.  </w:t>
      </w:r>
      <w:r w:rsidR="00A04A08">
        <w:rPr>
          <w:rFonts w:ascii="Times New Roman" w:eastAsia="Times New Roman" w:hAnsi="Times New Roman" w:cs="Times New Roman"/>
          <w:sz w:val="24"/>
          <w:szCs w:val="24"/>
        </w:rPr>
        <w:t>Defendants</w:t>
      </w:r>
      <w:r w:rsidR="007C4ACA" w:rsidRPr="007C4ACA">
        <w:rPr>
          <w:rFonts w:ascii="Times New Roman" w:eastAsia="Times New Roman" w:hAnsi="Times New Roman" w:cs="Times New Roman"/>
          <w:sz w:val="24"/>
          <w:szCs w:val="24"/>
        </w:rPr>
        <w:t xml:space="preserve"> omit</w:t>
      </w:r>
      <w:r w:rsidR="007C4ACA">
        <w:rPr>
          <w:rFonts w:ascii="Times New Roman" w:eastAsia="Times New Roman" w:hAnsi="Times New Roman" w:cs="Times New Roman"/>
          <w:sz w:val="24"/>
          <w:szCs w:val="24"/>
        </w:rPr>
        <w:t>ted</w:t>
      </w:r>
      <w:r w:rsidR="007C4ACA" w:rsidRPr="007C4ACA">
        <w:rPr>
          <w:rFonts w:ascii="Times New Roman" w:eastAsia="Times New Roman" w:hAnsi="Times New Roman" w:cs="Times New Roman"/>
          <w:sz w:val="24"/>
          <w:szCs w:val="24"/>
        </w:rPr>
        <w:t xml:space="preserve"> Mr. De La Fuente from the </w:t>
      </w:r>
      <w:r w:rsidR="0049254E">
        <w:rPr>
          <w:rFonts w:ascii="Times New Roman" w:eastAsia="Times New Roman" w:hAnsi="Times New Roman" w:cs="Times New Roman"/>
          <w:sz w:val="24"/>
          <w:szCs w:val="24"/>
        </w:rPr>
        <w:t>November 8</w:t>
      </w:r>
      <w:r w:rsidR="007C4ACA" w:rsidRPr="007C4ACA">
        <w:rPr>
          <w:rFonts w:ascii="Times New Roman" w:eastAsia="Times New Roman" w:hAnsi="Times New Roman" w:cs="Times New Roman"/>
          <w:sz w:val="24"/>
          <w:szCs w:val="24"/>
        </w:rPr>
        <w:t xml:space="preserve">, 2016 presidential election, citing </w:t>
      </w:r>
      <w:r w:rsidR="0049254E">
        <w:rPr>
          <w:rFonts w:ascii="Times New Roman" w:eastAsia="Times New Roman" w:hAnsi="Times New Roman" w:cs="Times New Roman"/>
          <w:sz w:val="24"/>
          <w:szCs w:val="24"/>
        </w:rPr>
        <w:t>non-compliance with California Election Code §§ 8650 (requiring 55 pledged electors) and 8651 (</w:t>
      </w:r>
      <w:r w:rsidR="00321C45">
        <w:rPr>
          <w:rFonts w:ascii="Times New Roman" w:eastAsia="Times New Roman" w:hAnsi="Times New Roman" w:cs="Times New Roman"/>
          <w:sz w:val="24"/>
          <w:szCs w:val="24"/>
        </w:rPr>
        <w:t xml:space="preserve">required </w:t>
      </w:r>
      <w:r w:rsidR="0049254E">
        <w:rPr>
          <w:rFonts w:ascii="Times New Roman" w:eastAsia="Times New Roman" w:hAnsi="Times New Roman" w:cs="Times New Roman"/>
          <w:sz w:val="24"/>
          <w:szCs w:val="24"/>
        </w:rPr>
        <w:t>content of elector form</w:t>
      </w:r>
      <w:r w:rsidR="00321C45">
        <w:rPr>
          <w:rFonts w:ascii="Times New Roman" w:eastAsia="Times New Roman" w:hAnsi="Times New Roman" w:cs="Times New Roman"/>
          <w:sz w:val="24"/>
          <w:szCs w:val="24"/>
        </w:rPr>
        <w:t>s</w:t>
      </w:r>
      <w:r w:rsidR="0049254E">
        <w:rPr>
          <w:rFonts w:ascii="Times New Roman" w:eastAsia="Times New Roman" w:hAnsi="Times New Roman" w:cs="Times New Roman"/>
          <w:sz w:val="24"/>
          <w:szCs w:val="24"/>
        </w:rPr>
        <w:t xml:space="preserve">).  </w:t>
      </w:r>
    </w:p>
    <w:p w14:paraId="43A674FB" w14:textId="2E979C6A" w:rsidR="00D2375B" w:rsidRDefault="00D2375B" w:rsidP="00D2375B">
      <w:pPr>
        <w:pStyle w:val="Default"/>
        <w:numPr>
          <w:ilvl w:val="0"/>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Plaintiff, Dr. Mark Seidenberg </w:t>
      </w:r>
      <w:r w:rsidR="002B1F56">
        <w:rPr>
          <w:rFonts w:ascii="Times New Roman" w:hAnsi="Times New Roman"/>
          <w:sz w:val="24"/>
          <w:szCs w:val="24"/>
        </w:rPr>
        <w:t xml:space="preserve">was an American Independent Party of California elector nominee for President and Vice President of the United States in the November 8, 2016 general election.  </w:t>
      </w:r>
      <w:r w:rsidR="00321C45">
        <w:rPr>
          <w:rFonts w:ascii="Times New Roman" w:hAnsi="Times New Roman"/>
          <w:sz w:val="24"/>
          <w:szCs w:val="24"/>
        </w:rPr>
        <w:t xml:space="preserve">Dr. Seidenberg also </w:t>
      </w:r>
      <w:r>
        <w:rPr>
          <w:rFonts w:ascii="Times New Roman" w:eastAsia="Times New Roman" w:hAnsi="Times New Roman" w:cs="Times New Roman"/>
          <w:sz w:val="24"/>
          <w:szCs w:val="24"/>
        </w:rPr>
        <w:t xml:space="preserve">serves as the </w:t>
      </w:r>
      <w:r w:rsidRPr="00D2375B">
        <w:rPr>
          <w:rFonts w:ascii="Times New Roman" w:eastAsia="Times New Roman" w:hAnsi="Times New Roman" w:cs="Times New Roman"/>
          <w:sz w:val="24"/>
          <w:szCs w:val="24"/>
        </w:rPr>
        <w:t>Vice Chairman of the State Central of the Committee American Independent Party of California</w:t>
      </w:r>
      <w:r>
        <w:rPr>
          <w:rFonts w:ascii="Times New Roman" w:eastAsia="Times New Roman" w:hAnsi="Times New Roman" w:cs="Times New Roman"/>
          <w:sz w:val="24"/>
          <w:szCs w:val="24"/>
        </w:rPr>
        <w:t>.</w:t>
      </w:r>
    </w:p>
    <w:p w14:paraId="7494C6E7" w14:textId="224D6ADE" w:rsidR="00D2375B" w:rsidRPr="006C50AC" w:rsidRDefault="00D2375B" w:rsidP="00D2375B">
      <w:pPr>
        <w:pStyle w:val="Default"/>
        <w:numPr>
          <w:ilvl w:val="0"/>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Plaintiff, Markham Robinson </w:t>
      </w:r>
      <w:r w:rsidR="00321C45">
        <w:rPr>
          <w:rFonts w:ascii="Times New Roman" w:hAnsi="Times New Roman"/>
          <w:sz w:val="24"/>
          <w:szCs w:val="24"/>
        </w:rPr>
        <w:t>was an American Independent Party of California elector nominee for President and Vice President</w:t>
      </w:r>
      <w:r w:rsidR="002B1F56">
        <w:rPr>
          <w:rFonts w:ascii="Times New Roman" w:hAnsi="Times New Roman"/>
          <w:sz w:val="24"/>
          <w:szCs w:val="24"/>
        </w:rPr>
        <w:t xml:space="preserve"> </w:t>
      </w:r>
      <w:r w:rsidR="00321C45">
        <w:rPr>
          <w:rFonts w:ascii="Times New Roman" w:hAnsi="Times New Roman"/>
          <w:sz w:val="24"/>
          <w:szCs w:val="24"/>
        </w:rPr>
        <w:t xml:space="preserve">of the United States in the November 8, 2016 </w:t>
      </w:r>
      <w:r w:rsidR="002B1F56">
        <w:rPr>
          <w:rFonts w:ascii="Times New Roman" w:hAnsi="Times New Roman"/>
          <w:sz w:val="24"/>
          <w:szCs w:val="24"/>
        </w:rPr>
        <w:t xml:space="preserve">general </w:t>
      </w:r>
      <w:r w:rsidR="00321C45">
        <w:rPr>
          <w:rFonts w:ascii="Times New Roman" w:hAnsi="Times New Roman"/>
          <w:sz w:val="24"/>
          <w:szCs w:val="24"/>
        </w:rPr>
        <w:t xml:space="preserve">election.  Mr. Robinson also </w:t>
      </w:r>
      <w:r>
        <w:rPr>
          <w:rFonts w:ascii="Times New Roman" w:eastAsia="Times New Roman" w:hAnsi="Times New Roman" w:cs="Times New Roman"/>
          <w:sz w:val="24"/>
          <w:szCs w:val="24"/>
        </w:rPr>
        <w:t xml:space="preserve">serves as the </w:t>
      </w:r>
      <w:r w:rsidRPr="00D2375B">
        <w:rPr>
          <w:rFonts w:ascii="Times New Roman" w:eastAsia="Times New Roman" w:hAnsi="Times New Roman" w:cs="Times New Roman"/>
          <w:sz w:val="24"/>
          <w:szCs w:val="24"/>
        </w:rPr>
        <w:t>Secretary of the State Central of the Committee American Independent Party of California; Chairman of the</w:t>
      </w:r>
      <w:r w:rsidR="00321C45">
        <w:rPr>
          <w:rFonts w:ascii="Times New Roman" w:eastAsia="Times New Roman" w:hAnsi="Times New Roman" w:cs="Times New Roman"/>
          <w:sz w:val="24"/>
          <w:szCs w:val="24"/>
        </w:rPr>
        <w:t xml:space="preserve"> American Independent Party of th</w:t>
      </w:r>
      <w:r w:rsidRPr="00D2375B">
        <w:rPr>
          <w:rFonts w:ascii="Times New Roman" w:eastAsia="Times New Roman" w:hAnsi="Times New Roman" w:cs="Times New Roman"/>
          <w:sz w:val="24"/>
          <w:szCs w:val="24"/>
        </w:rPr>
        <w:t xml:space="preserve">e United States (Chairman of the </w:t>
      </w:r>
      <w:r w:rsidR="002B1F56">
        <w:rPr>
          <w:rFonts w:ascii="Times New Roman" w:eastAsia="Times New Roman" w:hAnsi="Times New Roman" w:cs="Times New Roman"/>
          <w:sz w:val="24"/>
          <w:szCs w:val="24"/>
        </w:rPr>
        <w:t xml:space="preserve">American Independent Party of California </w:t>
      </w:r>
      <w:r w:rsidRPr="00D2375B">
        <w:rPr>
          <w:rFonts w:ascii="Times New Roman" w:eastAsia="Times New Roman" w:hAnsi="Times New Roman" w:cs="Times New Roman"/>
          <w:sz w:val="24"/>
          <w:szCs w:val="24"/>
        </w:rPr>
        <w:t xml:space="preserve">State Central </w:t>
      </w:r>
      <w:r w:rsidR="002B1F56">
        <w:rPr>
          <w:rFonts w:ascii="Times New Roman" w:eastAsia="Times New Roman" w:hAnsi="Times New Roman" w:cs="Times New Roman"/>
          <w:sz w:val="24"/>
          <w:szCs w:val="24"/>
        </w:rPr>
        <w:t>Committee's Executive Committee</w:t>
      </w:r>
      <w:r w:rsidRPr="00D2375B">
        <w:rPr>
          <w:rFonts w:ascii="Times New Roman" w:eastAsia="Times New Roman" w:hAnsi="Times New Roman" w:cs="Times New Roman"/>
          <w:sz w:val="24"/>
          <w:szCs w:val="24"/>
        </w:rPr>
        <w:t>)</w:t>
      </w:r>
      <w:r w:rsidR="002B1F56">
        <w:rPr>
          <w:rFonts w:ascii="Times New Roman" w:eastAsia="Times New Roman" w:hAnsi="Times New Roman" w:cs="Times New Roman"/>
          <w:sz w:val="24"/>
          <w:szCs w:val="24"/>
        </w:rPr>
        <w:t>.</w:t>
      </w:r>
    </w:p>
    <w:p w14:paraId="0C8459B2" w14:textId="49F5AAC3" w:rsidR="00A61CCF" w:rsidRPr="006C50AC" w:rsidRDefault="00A61CCF" w:rsidP="005802BF">
      <w:pPr>
        <w:pStyle w:val="Default"/>
        <w:numPr>
          <w:ilvl w:val="0"/>
          <w:numId w:val="27"/>
        </w:numPr>
        <w:spacing w:line="480" w:lineRule="auto"/>
        <w:jc w:val="both"/>
        <w:rPr>
          <w:rFonts w:ascii="Times New Roman" w:eastAsia="Times New Roman" w:hAnsi="Times New Roman" w:cs="Times New Roman"/>
          <w:sz w:val="24"/>
          <w:szCs w:val="24"/>
        </w:rPr>
      </w:pPr>
      <w:r w:rsidRPr="008E5D9D">
        <w:rPr>
          <w:rFonts w:ascii="Times New Roman" w:hAnsi="Times New Roman"/>
          <w:sz w:val="24"/>
          <w:szCs w:val="24"/>
        </w:rPr>
        <w:t>Plaintiff</w:t>
      </w:r>
      <w:r>
        <w:rPr>
          <w:rFonts w:ascii="Times New Roman" w:hAnsi="Times New Roman"/>
          <w:sz w:val="24"/>
          <w:szCs w:val="24"/>
        </w:rPr>
        <w:t>,</w:t>
      </w:r>
      <w:r w:rsidRPr="008E5D9D">
        <w:rPr>
          <w:rFonts w:ascii="Times New Roman" w:hAnsi="Times New Roman"/>
          <w:sz w:val="24"/>
          <w:szCs w:val="24"/>
        </w:rPr>
        <w:t xml:space="preserve"> </w:t>
      </w:r>
      <w:r w:rsidR="006C50AC" w:rsidRPr="006C50AC">
        <w:rPr>
          <w:rFonts w:ascii="Times New Roman" w:hAnsi="Times New Roman"/>
          <w:sz w:val="24"/>
          <w:szCs w:val="24"/>
          <w:lang w:val="es-MX"/>
        </w:rPr>
        <w:t>Dr. Wiley Drake</w:t>
      </w:r>
      <w:r w:rsidR="006C50AC" w:rsidRPr="006C50AC">
        <w:rPr>
          <w:rFonts w:ascii="Times New Roman" w:hAnsi="Times New Roman"/>
          <w:sz w:val="24"/>
          <w:szCs w:val="24"/>
        </w:rPr>
        <w:t xml:space="preserve"> </w:t>
      </w:r>
      <w:r w:rsidR="000E58C9">
        <w:rPr>
          <w:rFonts w:ascii="Times New Roman" w:hAnsi="Times New Roman"/>
          <w:sz w:val="24"/>
          <w:szCs w:val="24"/>
        </w:rPr>
        <w:t xml:space="preserve">was an elector </w:t>
      </w:r>
      <w:r w:rsidR="00D2375B">
        <w:rPr>
          <w:rFonts w:ascii="Times New Roman" w:hAnsi="Times New Roman"/>
          <w:sz w:val="24"/>
          <w:szCs w:val="24"/>
        </w:rPr>
        <w:t xml:space="preserve">nominee </w:t>
      </w:r>
      <w:r w:rsidR="000E58C9">
        <w:rPr>
          <w:rFonts w:ascii="Times New Roman" w:hAnsi="Times New Roman"/>
          <w:sz w:val="24"/>
          <w:szCs w:val="24"/>
        </w:rPr>
        <w:t xml:space="preserve">for the American Independent Party of California </w:t>
      </w:r>
      <w:r>
        <w:rPr>
          <w:rFonts w:ascii="Times New Roman" w:hAnsi="Times New Roman"/>
          <w:sz w:val="24"/>
          <w:szCs w:val="24"/>
        </w:rPr>
        <w:t xml:space="preserve">political party that appeared on the California ballot </w:t>
      </w:r>
      <w:r w:rsidR="00237997">
        <w:rPr>
          <w:rFonts w:ascii="Times New Roman" w:hAnsi="Times New Roman"/>
          <w:sz w:val="24"/>
          <w:szCs w:val="24"/>
        </w:rPr>
        <w:t>in</w:t>
      </w:r>
      <w:r>
        <w:rPr>
          <w:rFonts w:ascii="Times New Roman" w:hAnsi="Times New Roman"/>
          <w:sz w:val="24"/>
          <w:szCs w:val="24"/>
        </w:rPr>
        <w:t xml:space="preserve"> the November 8, 2016 election.  The </w:t>
      </w:r>
      <w:r w:rsidR="005802BF">
        <w:rPr>
          <w:rFonts w:ascii="Times New Roman" w:hAnsi="Times New Roman"/>
          <w:sz w:val="24"/>
          <w:szCs w:val="24"/>
        </w:rPr>
        <w:t xml:space="preserve">American Independent Party of California </w:t>
      </w:r>
      <w:r>
        <w:rPr>
          <w:rFonts w:ascii="Times New Roman" w:hAnsi="Times New Roman"/>
          <w:sz w:val="24"/>
          <w:szCs w:val="24"/>
        </w:rPr>
        <w:t xml:space="preserve">elected Donald J. Trump as their candidate for President of the United States and Michael Pence as their candidate for Vice President of the United States. </w:t>
      </w:r>
    </w:p>
    <w:p w14:paraId="013BFFB6" w14:textId="5B7137FB" w:rsidR="006C50AC" w:rsidRPr="0049254E" w:rsidRDefault="006C50AC" w:rsidP="005802B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MX"/>
        </w:rPr>
        <w:t xml:space="preserve">Plaintiff, </w:t>
      </w:r>
      <w:r w:rsidRPr="006C50AC">
        <w:rPr>
          <w:rFonts w:ascii="Times New Roman" w:eastAsia="Times New Roman" w:hAnsi="Times New Roman" w:cs="Times New Roman"/>
          <w:sz w:val="24"/>
          <w:szCs w:val="24"/>
          <w:lang w:val="es-MX"/>
        </w:rPr>
        <w:t>Dr. Robert Ornelas</w:t>
      </w:r>
      <w:r>
        <w:rPr>
          <w:rFonts w:ascii="Times New Roman" w:eastAsia="Times New Roman" w:hAnsi="Times New Roman" w:cs="Times New Roman"/>
          <w:sz w:val="24"/>
          <w:szCs w:val="24"/>
          <w:lang w:val="es-MX"/>
        </w:rPr>
        <w:t xml:space="preserve"> </w:t>
      </w:r>
      <w:r>
        <w:rPr>
          <w:rFonts w:ascii="Times New Roman" w:hAnsi="Times New Roman"/>
          <w:sz w:val="24"/>
          <w:szCs w:val="24"/>
        </w:rPr>
        <w:t>was an elector</w:t>
      </w:r>
      <w:r w:rsidR="00D2375B">
        <w:rPr>
          <w:rFonts w:ascii="Times New Roman" w:hAnsi="Times New Roman"/>
          <w:sz w:val="24"/>
          <w:szCs w:val="24"/>
        </w:rPr>
        <w:t xml:space="preserve"> nominee</w:t>
      </w:r>
      <w:r>
        <w:rPr>
          <w:rFonts w:ascii="Times New Roman" w:hAnsi="Times New Roman"/>
          <w:sz w:val="24"/>
          <w:szCs w:val="24"/>
        </w:rPr>
        <w:t xml:space="preserve"> for the American Independent Party of California political party that appeared on the California ballot in the November 8, 2016 election.  </w:t>
      </w:r>
    </w:p>
    <w:p w14:paraId="17AEEF26" w14:textId="3DBB3112" w:rsidR="0049254E" w:rsidRPr="005802BF" w:rsidRDefault="0049254E" w:rsidP="005802B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Plaintiff, Bertha De La Fuente, </w:t>
      </w:r>
      <w:r w:rsidR="00C97EAE">
        <w:rPr>
          <w:rFonts w:ascii="Times New Roman" w:hAnsi="Times New Roman"/>
          <w:sz w:val="24"/>
          <w:szCs w:val="24"/>
        </w:rPr>
        <w:t>attempte</w:t>
      </w:r>
      <w:r w:rsidR="00D2375B">
        <w:rPr>
          <w:rFonts w:ascii="Times New Roman" w:hAnsi="Times New Roman"/>
          <w:sz w:val="24"/>
          <w:szCs w:val="24"/>
        </w:rPr>
        <w:t>d to serve as one of 55 elector nominee</w:t>
      </w:r>
      <w:r w:rsidR="00C97EAE">
        <w:rPr>
          <w:rFonts w:ascii="Times New Roman" w:hAnsi="Times New Roman"/>
          <w:sz w:val="24"/>
          <w:szCs w:val="24"/>
        </w:rPr>
        <w:t xml:space="preserve"> for co-plaintiff Roque “Rocky” De La Fuente in his pursuit of “write-in” candidacy</w:t>
      </w:r>
      <w:r w:rsidR="005332EF">
        <w:rPr>
          <w:rFonts w:ascii="Times New Roman" w:hAnsi="Times New Roman"/>
          <w:sz w:val="24"/>
          <w:szCs w:val="24"/>
        </w:rPr>
        <w:t xml:space="preserve"> in California</w:t>
      </w:r>
      <w:r w:rsidR="00C97EAE">
        <w:rPr>
          <w:rFonts w:ascii="Times New Roman" w:hAnsi="Times New Roman"/>
          <w:sz w:val="24"/>
          <w:szCs w:val="24"/>
        </w:rPr>
        <w:t xml:space="preserve"> for President of the United States.  </w:t>
      </w:r>
      <w:proofErr w:type="gramStart"/>
      <w:r w:rsidR="00C97EAE">
        <w:rPr>
          <w:rFonts w:ascii="Times New Roman" w:hAnsi="Times New Roman"/>
          <w:sz w:val="24"/>
          <w:szCs w:val="24"/>
        </w:rPr>
        <w:t>As a result of</w:t>
      </w:r>
      <w:proofErr w:type="gramEnd"/>
      <w:r w:rsidR="00C97EAE">
        <w:rPr>
          <w:rFonts w:ascii="Times New Roman" w:hAnsi="Times New Roman"/>
          <w:sz w:val="24"/>
          <w:szCs w:val="24"/>
        </w:rPr>
        <w:t xml:space="preserve"> </w:t>
      </w:r>
      <w:r w:rsidR="00A04A08">
        <w:rPr>
          <w:rFonts w:ascii="Times New Roman" w:hAnsi="Times New Roman"/>
          <w:sz w:val="24"/>
          <w:szCs w:val="24"/>
        </w:rPr>
        <w:t>Defendants’</w:t>
      </w:r>
      <w:r w:rsidR="00C97EAE">
        <w:rPr>
          <w:rFonts w:ascii="Times New Roman" w:hAnsi="Times New Roman"/>
          <w:sz w:val="24"/>
          <w:szCs w:val="24"/>
        </w:rPr>
        <w:t xml:space="preserve"> erroneous exclusion of Mr. De La Fuente from the certified list of “write-in” presidential candidates</w:t>
      </w:r>
      <w:r w:rsidR="00D2375B">
        <w:rPr>
          <w:rFonts w:ascii="Times New Roman" w:hAnsi="Times New Roman"/>
          <w:sz w:val="24"/>
          <w:szCs w:val="24"/>
        </w:rPr>
        <w:t xml:space="preserve">, Bertha De La Fuente was prevented from serving as Mr. De La Fuente’s elector nominee. </w:t>
      </w:r>
    </w:p>
    <w:p w14:paraId="2E38EC04" w14:textId="46B12C0E" w:rsidR="005802BF" w:rsidRPr="001F27FD" w:rsidRDefault="00A04A08" w:rsidP="00BC69F7">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hAnsi="Times New Roman"/>
          <w:sz w:val="24"/>
          <w:szCs w:val="24"/>
        </w:rPr>
        <w:t>Defendant</w:t>
      </w:r>
      <w:r w:rsidR="00A61CCF" w:rsidRPr="002B1F56">
        <w:rPr>
          <w:rFonts w:ascii="Times New Roman" w:hAnsi="Times New Roman"/>
          <w:sz w:val="24"/>
          <w:szCs w:val="24"/>
        </w:rPr>
        <w:t>, Alex Padilla is the</w:t>
      </w:r>
      <w:r w:rsidR="002B1F56" w:rsidRPr="002B1F56">
        <w:rPr>
          <w:rFonts w:ascii="Times New Roman" w:hAnsi="Times New Roman"/>
          <w:sz w:val="24"/>
          <w:szCs w:val="24"/>
        </w:rPr>
        <w:t xml:space="preserve"> current</w:t>
      </w:r>
      <w:r w:rsidR="00A61CCF" w:rsidRPr="002B1F56">
        <w:rPr>
          <w:rFonts w:ascii="Times New Roman" w:hAnsi="Times New Roman"/>
          <w:sz w:val="24"/>
          <w:szCs w:val="24"/>
        </w:rPr>
        <w:t xml:space="preserve"> Secretary of State of California</w:t>
      </w:r>
      <w:r w:rsidR="002B1F56">
        <w:rPr>
          <w:rFonts w:ascii="Times New Roman" w:hAnsi="Times New Roman"/>
          <w:sz w:val="24"/>
          <w:szCs w:val="24"/>
        </w:rPr>
        <w:t xml:space="preserve">.  In his capacity as Secretary of State, </w:t>
      </w:r>
      <w:r>
        <w:rPr>
          <w:rFonts w:ascii="Times New Roman" w:hAnsi="Times New Roman"/>
          <w:sz w:val="24"/>
          <w:szCs w:val="24"/>
        </w:rPr>
        <w:t>Defendants</w:t>
      </w:r>
      <w:r w:rsidR="002B1F56">
        <w:rPr>
          <w:rFonts w:ascii="Times New Roman" w:hAnsi="Times New Roman"/>
          <w:sz w:val="24"/>
          <w:szCs w:val="24"/>
        </w:rPr>
        <w:t xml:space="preserve"> is California’s Chief Election Officer</w:t>
      </w:r>
      <w:r w:rsidR="005332EF">
        <w:rPr>
          <w:rFonts w:ascii="Times New Roman" w:hAnsi="Times New Roman"/>
          <w:sz w:val="24"/>
          <w:szCs w:val="24"/>
        </w:rPr>
        <w:t xml:space="preserve">.  Mr. Padilla is tasked with oversight of all California elections, enforcing and applying applicable California law, and certifying election compliance.  </w:t>
      </w:r>
    </w:p>
    <w:p w14:paraId="64C6E9E2" w14:textId="667C56F9" w:rsidR="001F27FD" w:rsidRPr="002B1F56" w:rsidRDefault="001F27FD" w:rsidP="00BC69F7">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Plaintiffs do not know the true names and capacities of </w:t>
      </w:r>
      <w:r w:rsidR="00A04A08">
        <w:rPr>
          <w:rFonts w:ascii="Times New Roman" w:hAnsi="Times New Roman"/>
          <w:sz w:val="24"/>
          <w:szCs w:val="24"/>
        </w:rPr>
        <w:t>Defendant</w:t>
      </w:r>
      <w:r>
        <w:rPr>
          <w:rFonts w:ascii="Times New Roman" w:hAnsi="Times New Roman"/>
          <w:sz w:val="24"/>
          <w:szCs w:val="24"/>
        </w:rPr>
        <w:t xml:space="preserve">s sued in this Complaint as Doe 1 through Doe 60, inclusive, and therefore sues these </w:t>
      </w:r>
      <w:r w:rsidR="00A04A08">
        <w:rPr>
          <w:rFonts w:ascii="Times New Roman" w:hAnsi="Times New Roman"/>
          <w:sz w:val="24"/>
          <w:szCs w:val="24"/>
        </w:rPr>
        <w:t>Defendant</w:t>
      </w:r>
      <w:r>
        <w:rPr>
          <w:rFonts w:ascii="Times New Roman" w:hAnsi="Times New Roman"/>
          <w:sz w:val="24"/>
          <w:szCs w:val="24"/>
        </w:rPr>
        <w:t xml:space="preserve">s by fictitious names pursuant to Section 474 of the California Civil Code of Civil Procedure.  Plaintiffs will amend this Complaint to allege the true names and capacities of Doe 1 through Doe 60, inclusive, when ascertained.  Plaintiff is informed and believes, and on that </w:t>
      </w:r>
      <w:proofErr w:type="gramStart"/>
      <w:r>
        <w:rPr>
          <w:rFonts w:ascii="Times New Roman" w:hAnsi="Times New Roman"/>
          <w:sz w:val="24"/>
          <w:szCs w:val="24"/>
        </w:rPr>
        <w:t>basis</w:t>
      </w:r>
      <w:proofErr w:type="gramEnd"/>
      <w:r>
        <w:rPr>
          <w:rFonts w:ascii="Times New Roman" w:hAnsi="Times New Roman"/>
          <w:sz w:val="24"/>
          <w:szCs w:val="24"/>
        </w:rPr>
        <w:t xml:space="preserve"> alleges, that each of the </w:t>
      </w:r>
      <w:r w:rsidR="00A04A08">
        <w:rPr>
          <w:rFonts w:ascii="Times New Roman" w:hAnsi="Times New Roman"/>
          <w:sz w:val="24"/>
          <w:szCs w:val="24"/>
        </w:rPr>
        <w:t>Defendant</w:t>
      </w:r>
      <w:r>
        <w:rPr>
          <w:rFonts w:ascii="Times New Roman" w:hAnsi="Times New Roman"/>
          <w:sz w:val="24"/>
          <w:szCs w:val="24"/>
        </w:rPr>
        <w:t xml:space="preserve">s named herein as Doe 1 through Doe 60, inclusive, is responsible in some manner for the occurrence, injury, and other damages alleged in this complaint.  </w:t>
      </w:r>
    </w:p>
    <w:p w14:paraId="3D3C741E" w14:textId="77777777" w:rsidR="00683920" w:rsidRDefault="00683920" w:rsidP="00D63325">
      <w:pPr>
        <w:pStyle w:val="Default"/>
        <w:spacing w:after="240"/>
        <w:jc w:val="center"/>
        <w:rPr>
          <w:rFonts w:ascii="Times New Roman" w:hAnsi="Times New Roman"/>
          <w:b/>
          <w:bCs/>
          <w:sz w:val="24"/>
          <w:szCs w:val="24"/>
          <w:u w:val="single"/>
        </w:rPr>
      </w:pPr>
    </w:p>
    <w:p w14:paraId="533F7087" w14:textId="77777777" w:rsidR="00683920" w:rsidRDefault="00683920" w:rsidP="00D63325">
      <w:pPr>
        <w:pStyle w:val="Default"/>
        <w:spacing w:after="240"/>
        <w:jc w:val="center"/>
        <w:rPr>
          <w:rFonts w:ascii="Times New Roman" w:hAnsi="Times New Roman"/>
          <w:b/>
          <w:bCs/>
          <w:sz w:val="24"/>
          <w:szCs w:val="24"/>
          <w:u w:val="single"/>
        </w:rPr>
      </w:pPr>
    </w:p>
    <w:p w14:paraId="20651264" w14:textId="77777777" w:rsidR="00683920" w:rsidRDefault="00683920" w:rsidP="00D63325">
      <w:pPr>
        <w:pStyle w:val="Default"/>
        <w:spacing w:after="240"/>
        <w:jc w:val="center"/>
        <w:rPr>
          <w:rFonts w:ascii="Times New Roman" w:hAnsi="Times New Roman"/>
          <w:b/>
          <w:bCs/>
          <w:sz w:val="24"/>
          <w:szCs w:val="24"/>
          <w:u w:val="single"/>
        </w:rPr>
      </w:pPr>
    </w:p>
    <w:p w14:paraId="0E21EBA5" w14:textId="7F3B5A23" w:rsidR="00D63325" w:rsidRPr="000E0420" w:rsidRDefault="00D63325" w:rsidP="00D63325">
      <w:pPr>
        <w:pStyle w:val="Default"/>
        <w:spacing w:after="240"/>
        <w:jc w:val="center"/>
        <w:rPr>
          <w:rFonts w:ascii="Times New Roman" w:eastAsia="Times New Roman" w:hAnsi="Times New Roman" w:cs="Times New Roman"/>
          <w:b/>
          <w:bCs/>
          <w:sz w:val="24"/>
          <w:szCs w:val="24"/>
          <w:u w:val="single"/>
        </w:rPr>
      </w:pPr>
      <w:r w:rsidRPr="000E0420">
        <w:rPr>
          <w:rFonts w:ascii="Times New Roman" w:hAnsi="Times New Roman"/>
          <w:b/>
          <w:bCs/>
          <w:sz w:val="24"/>
          <w:szCs w:val="24"/>
          <w:u w:val="single"/>
        </w:rPr>
        <w:t>JURISDICTION &amp; VENUE</w:t>
      </w:r>
    </w:p>
    <w:p w14:paraId="4659CDD7" w14:textId="783F5AC9" w:rsidR="00D63325" w:rsidRPr="002B116E" w:rsidRDefault="00D63325" w:rsidP="005802BF">
      <w:pPr>
        <w:pStyle w:val="Default"/>
        <w:numPr>
          <w:ilvl w:val="0"/>
          <w:numId w:val="27"/>
        </w:numPr>
        <w:spacing w:line="480" w:lineRule="auto"/>
        <w:jc w:val="both"/>
        <w:rPr>
          <w:rFonts w:ascii="Times New Roman" w:eastAsia="Times New Roman" w:hAnsi="Times New Roman" w:cs="Times New Roman"/>
          <w:sz w:val="24"/>
          <w:szCs w:val="24"/>
        </w:rPr>
      </w:pPr>
      <w:r w:rsidRPr="000E0420">
        <w:rPr>
          <w:rFonts w:ascii="Times New Roman" w:hAnsi="Times New Roman"/>
          <w:sz w:val="24"/>
          <w:szCs w:val="24"/>
        </w:rPr>
        <w:t xml:space="preserve">This is an action for </w:t>
      </w:r>
      <w:r w:rsidR="00E839E5">
        <w:rPr>
          <w:rFonts w:ascii="Times New Roman" w:hAnsi="Times New Roman"/>
          <w:sz w:val="24"/>
          <w:szCs w:val="24"/>
        </w:rPr>
        <w:t>declaratory</w:t>
      </w:r>
      <w:r w:rsidRPr="000E0420">
        <w:rPr>
          <w:rFonts w:ascii="Times New Roman" w:hAnsi="Times New Roman"/>
          <w:sz w:val="24"/>
          <w:szCs w:val="24"/>
        </w:rPr>
        <w:t xml:space="preserve"> </w:t>
      </w:r>
      <w:r w:rsidR="000E58C9">
        <w:rPr>
          <w:rFonts w:ascii="Times New Roman" w:hAnsi="Times New Roman"/>
          <w:sz w:val="24"/>
          <w:szCs w:val="24"/>
        </w:rPr>
        <w:t xml:space="preserve">and injunctive </w:t>
      </w:r>
      <w:r w:rsidRPr="000E0420">
        <w:rPr>
          <w:rFonts w:ascii="Times New Roman" w:hAnsi="Times New Roman"/>
          <w:sz w:val="24"/>
          <w:szCs w:val="24"/>
        </w:rPr>
        <w:t xml:space="preserve">relief pursuant to </w:t>
      </w:r>
      <w:r w:rsidR="009A47F0">
        <w:rPr>
          <w:rFonts w:ascii="Times New Roman" w:hAnsi="Times New Roman"/>
          <w:sz w:val="24"/>
          <w:szCs w:val="24"/>
        </w:rPr>
        <w:t>California Code of Civil Procedure (hereinafter “CCP”) §</w:t>
      </w:r>
      <w:r w:rsidR="000E58C9">
        <w:rPr>
          <w:rFonts w:ascii="Times New Roman" w:hAnsi="Times New Roman"/>
          <w:sz w:val="24"/>
          <w:szCs w:val="24"/>
        </w:rPr>
        <w:t>§</w:t>
      </w:r>
      <w:r w:rsidR="009A47F0">
        <w:rPr>
          <w:rFonts w:ascii="Times New Roman" w:hAnsi="Times New Roman"/>
          <w:sz w:val="24"/>
          <w:szCs w:val="24"/>
        </w:rPr>
        <w:t xml:space="preserve"> 526 </w:t>
      </w:r>
      <w:r w:rsidR="000E58C9">
        <w:rPr>
          <w:rFonts w:ascii="Times New Roman" w:hAnsi="Times New Roman"/>
          <w:sz w:val="24"/>
          <w:szCs w:val="24"/>
        </w:rPr>
        <w:t xml:space="preserve">and 1060 </w:t>
      </w:r>
      <w:r w:rsidRPr="000E0420">
        <w:rPr>
          <w:rFonts w:ascii="Times New Roman" w:hAnsi="Times New Roman"/>
          <w:sz w:val="24"/>
          <w:szCs w:val="24"/>
        </w:rPr>
        <w:t xml:space="preserve">for </w:t>
      </w:r>
      <w:r w:rsidR="009A47F0">
        <w:rPr>
          <w:rFonts w:ascii="Times New Roman" w:hAnsi="Times New Roman"/>
          <w:sz w:val="24"/>
          <w:szCs w:val="24"/>
        </w:rPr>
        <w:t xml:space="preserve">injury sustained by </w:t>
      </w:r>
      <w:r w:rsidR="002B1F56">
        <w:rPr>
          <w:rFonts w:ascii="Times New Roman" w:hAnsi="Times New Roman"/>
          <w:sz w:val="24"/>
          <w:szCs w:val="24"/>
        </w:rPr>
        <w:t>Plaintiffs</w:t>
      </w:r>
      <w:r w:rsidR="009A47F0">
        <w:rPr>
          <w:rFonts w:ascii="Times New Roman" w:hAnsi="Times New Roman"/>
          <w:sz w:val="24"/>
          <w:szCs w:val="24"/>
        </w:rPr>
        <w:t xml:space="preserve"> when </w:t>
      </w:r>
      <w:r w:rsidR="00A04A08">
        <w:rPr>
          <w:rFonts w:ascii="Times New Roman" w:hAnsi="Times New Roman"/>
          <w:sz w:val="24"/>
          <w:szCs w:val="24"/>
        </w:rPr>
        <w:t>Defendants</w:t>
      </w:r>
      <w:r w:rsidR="009A47F0">
        <w:rPr>
          <w:rFonts w:ascii="Times New Roman" w:hAnsi="Times New Roman"/>
          <w:sz w:val="24"/>
          <w:szCs w:val="24"/>
        </w:rPr>
        <w:t xml:space="preserve"> violated California Elections Code during the November 8, 2016 general election.  </w:t>
      </w:r>
    </w:p>
    <w:p w14:paraId="7E3A9415" w14:textId="6C39DDF8" w:rsidR="00D63325" w:rsidRPr="000432DE" w:rsidRDefault="00D63325" w:rsidP="000E58C9">
      <w:pPr>
        <w:pStyle w:val="Default"/>
        <w:numPr>
          <w:ilvl w:val="0"/>
          <w:numId w:val="27"/>
        </w:numPr>
        <w:spacing w:line="480" w:lineRule="auto"/>
        <w:jc w:val="both"/>
        <w:rPr>
          <w:rFonts w:ascii="Times New Roman" w:eastAsia="Times New Roman" w:hAnsi="Times New Roman" w:cs="Times New Roman"/>
          <w:sz w:val="24"/>
          <w:szCs w:val="24"/>
        </w:rPr>
      </w:pPr>
      <w:r w:rsidRPr="00540AA4">
        <w:rPr>
          <w:rFonts w:ascii="Times New Roman" w:hAnsi="Times New Roman"/>
          <w:sz w:val="24"/>
          <w:szCs w:val="24"/>
        </w:rPr>
        <w:t xml:space="preserve">This Court has jurisdiction </w:t>
      </w:r>
      <w:r w:rsidR="000432DE">
        <w:rPr>
          <w:rFonts w:ascii="Times New Roman" w:hAnsi="Times New Roman"/>
          <w:sz w:val="24"/>
          <w:szCs w:val="24"/>
        </w:rPr>
        <w:t xml:space="preserve">to grant injunctive relief on behalf of the </w:t>
      </w:r>
      <w:r w:rsidR="002B1F56">
        <w:rPr>
          <w:rFonts w:ascii="Times New Roman" w:hAnsi="Times New Roman"/>
          <w:sz w:val="24"/>
          <w:szCs w:val="24"/>
        </w:rPr>
        <w:t>Plaintiffs</w:t>
      </w:r>
      <w:r w:rsidR="000432DE">
        <w:rPr>
          <w:rFonts w:ascii="Times New Roman" w:hAnsi="Times New Roman"/>
          <w:sz w:val="24"/>
          <w:szCs w:val="24"/>
        </w:rPr>
        <w:t xml:space="preserve"> pursuant to CCP § 526.</w:t>
      </w:r>
    </w:p>
    <w:p w14:paraId="2DDF82E2" w14:textId="31D909E1" w:rsidR="000432DE" w:rsidRPr="000B2F41" w:rsidRDefault="000432DE" w:rsidP="000E58C9">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This Court has jurisdiction to grant declaratory relief on behalf of Plaintiffs pursuant to CCP § 1060. </w:t>
      </w:r>
    </w:p>
    <w:p w14:paraId="53CBC3D1" w14:textId="371BB759" w:rsidR="000432DE" w:rsidRPr="00683920" w:rsidRDefault="000B2F41" w:rsidP="00683920">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Venue is proper in this Court in that the </w:t>
      </w:r>
      <w:r w:rsidR="00A04A08">
        <w:rPr>
          <w:rFonts w:ascii="Times New Roman" w:hAnsi="Times New Roman"/>
          <w:sz w:val="24"/>
          <w:szCs w:val="24"/>
        </w:rPr>
        <w:t>Defendants</w:t>
      </w:r>
      <w:r>
        <w:rPr>
          <w:rFonts w:ascii="Times New Roman" w:hAnsi="Times New Roman"/>
          <w:sz w:val="24"/>
          <w:szCs w:val="24"/>
        </w:rPr>
        <w:t xml:space="preserve"> is headquartered in Sacramento, California.  Code of Civ. Proc. § 395.</w:t>
      </w:r>
    </w:p>
    <w:p w14:paraId="1DDE5A60" w14:textId="77777777" w:rsidR="000E58C9" w:rsidRPr="00373E77" w:rsidRDefault="000E58C9" w:rsidP="000432DE">
      <w:pPr>
        <w:pStyle w:val="Default"/>
        <w:spacing w:line="480" w:lineRule="auto"/>
        <w:ind w:left="720"/>
        <w:jc w:val="both"/>
        <w:rPr>
          <w:rFonts w:ascii="Times New Roman" w:eastAsia="Times New Roman" w:hAnsi="Times New Roman" w:cs="Times New Roman"/>
          <w:sz w:val="24"/>
          <w:szCs w:val="24"/>
        </w:rPr>
      </w:pPr>
    </w:p>
    <w:p w14:paraId="7D15E80C" w14:textId="77777777" w:rsidR="002F5ADD" w:rsidRDefault="002F5ADD" w:rsidP="00D63325">
      <w:pPr>
        <w:pStyle w:val="Default"/>
        <w:spacing w:line="480" w:lineRule="auto"/>
        <w:jc w:val="center"/>
        <w:rPr>
          <w:rFonts w:ascii="Times New Roman" w:hAnsi="Times New Roman"/>
          <w:b/>
          <w:bCs/>
          <w:sz w:val="24"/>
          <w:szCs w:val="24"/>
          <w:u w:val="single"/>
        </w:rPr>
      </w:pPr>
    </w:p>
    <w:p w14:paraId="1AD031B5" w14:textId="7221285A" w:rsidR="00D63325" w:rsidRDefault="00D63325" w:rsidP="00D63325">
      <w:pPr>
        <w:pStyle w:val="Default"/>
        <w:spacing w:line="480" w:lineRule="auto"/>
        <w:jc w:val="center"/>
        <w:rPr>
          <w:rFonts w:ascii="Times New Roman" w:hAnsi="Times New Roman"/>
          <w:b/>
          <w:bCs/>
          <w:sz w:val="24"/>
          <w:szCs w:val="24"/>
          <w:u w:val="single"/>
        </w:rPr>
      </w:pPr>
      <w:r w:rsidRPr="000E0420">
        <w:rPr>
          <w:rFonts w:ascii="Times New Roman" w:hAnsi="Times New Roman"/>
          <w:b/>
          <w:bCs/>
          <w:sz w:val="24"/>
          <w:szCs w:val="24"/>
          <w:u w:val="single"/>
        </w:rPr>
        <w:lastRenderedPageBreak/>
        <w:t>STATUTES IN QUESTION</w:t>
      </w:r>
      <w:r w:rsidR="00F62A70">
        <w:rPr>
          <w:rFonts w:ascii="Times New Roman" w:hAnsi="Times New Roman"/>
          <w:b/>
          <w:bCs/>
          <w:sz w:val="24"/>
          <w:szCs w:val="24"/>
          <w:u w:val="single"/>
        </w:rPr>
        <w:t>- BALLOT</w:t>
      </w:r>
      <w:r w:rsidR="009F6E8E">
        <w:rPr>
          <w:rFonts w:ascii="Times New Roman" w:hAnsi="Times New Roman"/>
          <w:b/>
          <w:bCs/>
          <w:sz w:val="24"/>
          <w:szCs w:val="24"/>
          <w:u w:val="single"/>
        </w:rPr>
        <w:t xml:space="preserve"> PRODUCTION</w:t>
      </w:r>
    </w:p>
    <w:p w14:paraId="0B99706C" w14:textId="4B1D8CBB" w:rsidR="00EC7C99" w:rsidRPr="00EC7C99" w:rsidRDefault="002B1F56" w:rsidP="00EC7C99">
      <w:pPr>
        <w:pStyle w:val="Default"/>
        <w:numPr>
          <w:ilvl w:val="0"/>
          <w:numId w:val="27"/>
        </w:numPr>
        <w:spacing w:line="480" w:lineRule="auto"/>
        <w:rPr>
          <w:rFonts w:ascii="Times New Roman" w:eastAsia="Times New Roman" w:hAnsi="Times New Roman" w:cs="Times New Roman"/>
          <w:sz w:val="24"/>
          <w:szCs w:val="24"/>
        </w:rPr>
      </w:pPr>
      <w:r>
        <w:rPr>
          <w:rFonts w:ascii="Times New Roman" w:hAnsi="Times New Roman"/>
          <w:bCs/>
          <w:sz w:val="24"/>
          <w:szCs w:val="24"/>
        </w:rPr>
        <w:t>Plaintiffs</w:t>
      </w:r>
      <w:r w:rsidR="00EC7C99">
        <w:rPr>
          <w:rFonts w:ascii="Times New Roman" w:hAnsi="Times New Roman"/>
          <w:bCs/>
          <w:sz w:val="24"/>
          <w:szCs w:val="24"/>
        </w:rPr>
        <w:t xml:space="preserve"> hereby realleges and incorporates by reference, as though set forth in full, the alle</w:t>
      </w:r>
      <w:r w:rsidR="001D6DF2">
        <w:rPr>
          <w:rFonts w:ascii="Times New Roman" w:hAnsi="Times New Roman"/>
          <w:bCs/>
          <w:sz w:val="24"/>
          <w:szCs w:val="24"/>
        </w:rPr>
        <w:t>g</w:t>
      </w:r>
      <w:r w:rsidR="001F27FD">
        <w:rPr>
          <w:rFonts w:ascii="Times New Roman" w:hAnsi="Times New Roman"/>
          <w:bCs/>
          <w:sz w:val="24"/>
          <w:szCs w:val="24"/>
        </w:rPr>
        <w:t>ations in paragraph 1 through 13</w:t>
      </w:r>
      <w:r w:rsidR="00EC7C99">
        <w:rPr>
          <w:rFonts w:ascii="Times New Roman" w:hAnsi="Times New Roman"/>
          <w:bCs/>
          <w:sz w:val="24"/>
          <w:szCs w:val="24"/>
        </w:rPr>
        <w:t xml:space="preserve">, inclusive. </w:t>
      </w:r>
    </w:p>
    <w:p w14:paraId="400FACAB" w14:textId="21A6E088" w:rsidR="00D63325" w:rsidRPr="004C0E52" w:rsidRDefault="00D63325" w:rsidP="00A61CCF">
      <w:pPr>
        <w:pStyle w:val="Default"/>
        <w:numPr>
          <w:ilvl w:val="0"/>
          <w:numId w:val="27"/>
        </w:numPr>
        <w:spacing w:line="480" w:lineRule="auto"/>
        <w:jc w:val="both"/>
        <w:rPr>
          <w:rFonts w:ascii="Times New Roman" w:eastAsia="Times New Roman" w:hAnsi="Times New Roman" w:cs="Times New Roman"/>
          <w:color w:val="auto"/>
          <w:sz w:val="24"/>
          <w:szCs w:val="24"/>
        </w:rPr>
      </w:pPr>
      <w:r w:rsidRPr="00610517">
        <w:rPr>
          <w:rFonts w:ascii="Times New Roman" w:hAnsi="Times New Roman"/>
          <w:sz w:val="24"/>
          <w:szCs w:val="24"/>
          <w:lang w:val="fr-FR"/>
        </w:rPr>
        <w:t>California Elections Code (</w:t>
      </w:r>
      <w:r w:rsidR="004C0E52">
        <w:rPr>
          <w:rFonts w:ascii="Times New Roman" w:hAnsi="Times New Roman"/>
          <w:sz w:val="24"/>
          <w:szCs w:val="24"/>
          <w:lang w:val="fr-FR"/>
        </w:rPr>
        <w:t xml:space="preserve">hereinafter </w:t>
      </w:r>
      <w:r w:rsidRPr="00610517">
        <w:rPr>
          <w:rFonts w:ascii="Times New Roman" w:hAnsi="Times New Roman"/>
          <w:sz w:val="24"/>
          <w:szCs w:val="24"/>
          <w:lang w:val="fr-FR"/>
        </w:rPr>
        <w:t>"</w:t>
      </w:r>
      <w:r w:rsidR="004C0E52">
        <w:rPr>
          <w:rFonts w:ascii="Times New Roman" w:hAnsi="Times New Roman"/>
          <w:sz w:val="24"/>
          <w:szCs w:val="24"/>
          <w:lang w:val="fr-FR"/>
        </w:rPr>
        <w:t>CEC</w:t>
      </w:r>
      <w:r w:rsidRPr="00610517">
        <w:rPr>
          <w:rFonts w:ascii="Times New Roman" w:hAnsi="Times New Roman"/>
          <w:sz w:val="24"/>
          <w:szCs w:val="24"/>
          <w:lang w:val="fr-FR"/>
        </w:rPr>
        <w:t>")</w:t>
      </w:r>
      <w:r>
        <w:rPr>
          <w:rFonts w:ascii="Times New Roman" w:hAnsi="Times New Roman"/>
          <w:sz w:val="24"/>
          <w:szCs w:val="24"/>
          <w:lang w:val="fr-FR"/>
        </w:rPr>
        <w:t xml:space="preserve"> </w:t>
      </w:r>
      <w:r>
        <w:rPr>
          <w:rFonts w:ascii="Times New Roman" w:hAnsi="Times New Roman"/>
          <w:sz w:val="24"/>
          <w:szCs w:val="24"/>
        </w:rPr>
        <w:t xml:space="preserve">§ </w:t>
      </w:r>
      <w:r w:rsidR="004C0E52">
        <w:rPr>
          <w:rFonts w:ascii="Times New Roman" w:hAnsi="Times New Roman"/>
          <w:sz w:val="24"/>
          <w:szCs w:val="24"/>
        </w:rPr>
        <w:t>13205(b) requires</w:t>
      </w:r>
      <w:r>
        <w:rPr>
          <w:rFonts w:ascii="Times New Roman" w:hAnsi="Times New Roman"/>
          <w:sz w:val="24"/>
          <w:szCs w:val="24"/>
        </w:rPr>
        <w:t xml:space="preserve"> </w:t>
      </w:r>
      <w:r w:rsidR="004C0E52">
        <w:rPr>
          <w:rFonts w:ascii="Times New Roman" w:hAnsi="Times New Roman"/>
          <w:sz w:val="24"/>
          <w:szCs w:val="24"/>
        </w:rPr>
        <w:t xml:space="preserve">specific language to be included on the ballot in the general election advising voters of their elector selection </w:t>
      </w:r>
      <w:r w:rsidRPr="004C0E52">
        <w:rPr>
          <w:rFonts w:ascii="Times New Roman" w:eastAsia="Times New Roman" w:hAnsi="Times New Roman" w:cs="Times New Roman"/>
          <w:color w:val="auto"/>
          <w:sz w:val="24"/>
          <w:szCs w:val="24"/>
        </w:rPr>
        <w:t xml:space="preserve"> </w:t>
      </w:r>
    </w:p>
    <w:p w14:paraId="64CC2CA5" w14:textId="77777777" w:rsidR="004C0E52" w:rsidRPr="00683920" w:rsidRDefault="004C0E52" w:rsidP="00683920">
      <w:pPr>
        <w:ind w:left="2160"/>
      </w:pPr>
      <w:r w:rsidRPr="004C0E52">
        <w:t>(</w:t>
      </w:r>
      <w:r w:rsidRPr="00683920">
        <w:t>b)</w:t>
      </w:r>
      <w:r w:rsidRPr="00683920">
        <w:t> </w:t>
      </w:r>
      <w:r w:rsidRPr="00683920">
        <w:t>In elections when electors of President and Vice President of the United States are to be chosen, there shall be placed upon the ballot, in addition to the instructions to voters as provided in this chapter, an instruction as follows:</w:t>
      </w:r>
    </w:p>
    <w:p w14:paraId="07D9A18B" w14:textId="77777777" w:rsidR="004C0E52" w:rsidRPr="00683920" w:rsidRDefault="004C0E52" w:rsidP="00683920">
      <w:pPr>
        <w:ind w:left="2160"/>
      </w:pPr>
      <w:r w:rsidRPr="00683920">
        <w:t xml:space="preserve">“To vote for all of the electors of a party, stamp a cross (+) in the square opposite the names of the presidential and vice presidential candidates of that party. </w:t>
      </w:r>
      <w:r w:rsidRPr="00683920">
        <w:t> </w:t>
      </w:r>
      <w:r w:rsidRPr="00683920">
        <w:t>A cross (+) stamped in the square opposite the name of a party and its presidential and vice presidential candidate, is a vote for all of the electors of that party, but for no other candidates.”</w:t>
      </w:r>
    </w:p>
    <w:p w14:paraId="28C80F28" w14:textId="77777777" w:rsidR="004C0E52" w:rsidRPr="00683920" w:rsidRDefault="004C0E52" w:rsidP="00683920"/>
    <w:p w14:paraId="0764AFFC" w14:textId="3825C7BF" w:rsidR="00FE4FF0" w:rsidRPr="00683920" w:rsidRDefault="00FE4FF0" w:rsidP="00683920">
      <w:pPr>
        <w:pStyle w:val="ListParagraph"/>
        <w:numPr>
          <w:ilvl w:val="0"/>
          <w:numId w:val="27"/>
        </w:numPr>
      </w:pPr>
      <w:r w:rsidRPr="00683920">
        <w:t>CEC § 13200 unequivocally requires that:</w:t>
      </w:r>
    </w:p>
    <w:p w14:paraId="2F10D10F" w14:textId="77777777" w:rsidR="00FE4FF0" w:rsidRPr="00683920" w:rsidRDefault="00FE4FF0" w:rsidP="00683920"/>
    <w:p w14:paraId="7A3C16D2" w14:textId="551C599F" w:rsidR="004C0E52" w:rsidRPr="00683920" w:rsidRDefault="00FE4FF0" w:rsidP="00683920">
      <w:pPr>
        <w:ind w:left="2160"/>
      </w:pPr>
      <w:r w:rsidRPr="00683920">
        <w:t>Ballots not printed in accordance with this chapter (13200) shall not be</w:t>
      </w:r>
      <w:r w:rsidR="00835E9B" w:rsidRPr="00683920">
        <w:t xml:space="preserve"> cast nor counte</w:t>
      </w:r>
      <w:r w:rsidRPr="00683920">
        <w:t>d at any elect</w:t>
      </w:r>
      <w:r w:rsidR="00835E9B" w:rsidRPr="00683920">
        <w:t>ion</w:t>
      </w:r>
      <w:r w:rsidRPr="00683920">
        <w:t xml:space="preserve">.  </w:t>
      </w:r>
    </w:p>
    <w:p w14:paraId="1731A26F" w14:textId="77777777" w:rsidR="00835E9B" w:rsidRPr="00683920" w:rsidRDefault="00835E9B" w:rsidP="00683920"/>
    <w:p w14:paraId="2B635B42" w14:textId="77777777" w:rsidR="00683920" w:rsidRDefault="00835E9B" w:rsidP="00683920">
      <w:pPr>
        <w:pStyle w:val="ListParagraph"/>
        <w:numPr>
          <w:ilvl w:val="0"/>
          <w:numId w:val="27"/>
        </w:numPr>
      </w:pPr>
      <w:r w:rsidRPr="00683920">
        <w:t xml:space="preserve">CEC § 7500 identifies the proper name, </w:t>
      </w:r>
      <w:r w:rsidR="00316D0C" w:rsidRPr="00683920">
        <w:t>“</w:t>
      </w:r>
      <w:r w:rsidRPr="00683920">
        <w:t>American Independent Party of California</w:t>
      </w:r>
      <w:r w:rsidR="00316D0C" w:rsidRPr="00683920">
        <w:t>”</w:t>
      </w:r>
      <w:r w:rsidRPr="00683920">
        <w:t xml:space="preserve"> </w:t>
      </w:r>
      <w:r w:rsidR="00316D0C" w:rsidRPr="00683920">
        <w:t xml:space="preserve">of the party for which Plaintiff serves as an elector </w:t>
      </w:r>
      <w:r w:rsidRPr="00683920">
        <w:t>and applies Part 4 of the California Elections Code to the organization, operation, and function of said party.</w:t>
      </w:r>
    </w:p>
    <w:p w14:paraId="1E27D3B8" w14:textId="77777777" w:rsidR="00683920" w:rsidRDefault="00683920" w:rsidP="00683920">
      <w:pPr>
        <w:pStyle w:val="ListParagraph"/>
        <w:ind w:left="1080"/>
      </w:pPr>
    </w:p>
    <w:p w14:paraId="6D4FAC25" w14:textId="2A619E73" w:rsidR="00683920" w:rsidRDefault="00B40C4E" w:rsidP="00683920">
      <w:pPr>
        <w:pStyle w:val="ListParagraph"/>
        <w:numPr>
          <w:ilvl w:val="0"/>
          <w:numId w:val="27"/>
        </w:numPr>
        <w:spacing w:line="480" w:lineRule="auto"/>
      </w:pPr>
      <w:r w:rsidRPr="00683920">
        <w:t>CEC § 13105(c) identifies the proper way to identify and list corresponding political party names on the general election ballot, in the event that two parties nominate the same candidate(s).</w:t>
      </w:r>
    </w:p>
    <w:p w14:paraId="466D311B" w14:textId="00D86D09" w:rsidR="00B40C4E" w:rsidRPr="00683920" w:rsidRDefault="00B40C4E" w:rsidP="00683920"/>
    <w:p w14:paraId="1C47CAC5" w14:textId="77777777" w:rsidR="00F62A70" w:rsidRPr="00683920" w:rsidRDefault="00607A73" w:rsidP="00683920">
      <w:pPr>
        <w:ind w:left="2160"/>
      </w:pPr>
      <w:r w:rsidRPr="00683920">
        <w:t>(c)</w:t>
      </w:r>
      <w:r w:rsidRPr="00683920">
        <w:t> </w:t>
      </w:r>
      <w:r w:rsidRPr="00683920">
        <w:t xml:space="preserve">If for a general election any candidate for President of the United States or Vice President of the United States has received the nomination of any additional party or parties, the name(s) shall be printed to the right of the name of the candidate's own party. </w:t>
      </w:r>
      <w:r w:rsidRPr="00683920">
        <w:t> </w:t>
      </w:r>
      <w:r w:rsidRPr="00683920">
        <w:t xml:space="preserve">Party names of a candidate shall be separated by commas. </w:t>
      </w:r>
    </w:p>
    <w:p w14:paraId="23C2E947" w14:textId="77777777" w:rsidR="00F62A70" w:rsidRPr="00683920" w:rsidRDefault="00F62A70" w:rsidP="00683920"/>
    <w:p w14:paraId="58F30300" w14:textId="38B661E9" w:rsidR="00607A73" w:rsidRPr="00683920" w:rsidRDefault="00607A73" w:rsidP="00683920">
      <w:pPr>
        <w:pStyle w:val="ListParagraph"/>
        <w:numPr>
          <w:ilvl w:val="0"/>
          <w:numId w:val="27"/>
        </w:numPr>
        <w:spacing w:line="480" w:lineRule="auto"/>
      </w:pPr>
      <w:r w:rsidRPr="00683920">
        <w:t xml:space="preserve">CEC </w:t>
      </w:r>
      <w:r w:rsidR="00F62A70" w:rsidRPr="00683920">
        <w:t xml:space="preserve">§ 19301(b) requires that the abbreviated use of political party name be “usual or reasonable”.   </w:t>
      </w:r>
    </w:p>
    <w:p w14:paraId="0F61043B" w14:textId="77777777" w:rsidR="000E58C9" w:rsidRPr="00683920" w:rsidRDefault="000E58C9" w:rsidP="00683920"/>
    <w:p w14:paraId="52A44108" w14:textId="77777777" w:rsidR="002F5ADD" w:rsidRDefault="002F5ADD" w:rsidP="00683920">
      <w:pPr>
        <w:jc w:val="center"/>
        <w:rPr>
          <w:b/>
          <w:u w:val="single"/>
        </w:rPr>
      </w:pPr>
    </w:p>
    <w:p w14:paraId="424C605F" w14:textId="77777777" w:rsidR="002F5ADD" w:rsidRDefault="002F5ADD" w:rsidP="00683920">
      <w:pPr>
        <w:jc w:val="center"/>
        <w:rPr>
          <w:b/>
          <w:u w:val="single"/>
        </w:rPr>
      </w:pPr>
    </w:p>
    <w:p w14:paraId="6FC820E5" w14:textId="77777777" w:rsidR="002F5ADD" w:rsidRDefault="002F5ADD" w:rsidP="00683920">
      <w:pPr>
        <w:jc w:val="center"/>
        <w:rPr>
          <w:b/>
          <w:u w:val="single"/>
        </w:rPr>
      </w:pPr>
    </w:p>
    <w:p w14:paraId="325400D9" w14:textId="77777777" w:rsidR="002F5ADD" w:rsidRDefault="002F5ADD" w:rsidP="00683920">
      <w:pPr>
        <w:jc w:val="center"/>
        <w:rPr>
          <w:b/>
          <w:u w:val="single"/>
        </w:rPr>
      </w:pPr>
    </w:p>
    <w:p w14:paraId="64231636" w14:textId="77777777" w:rsidR="002F5ADD" w:rsidRDefault="002F5ADD" w:rsidP="00683920">
      <w:pPr>
        <w:jc w:val="center"/>
        <w:rPr>
          <w:b/>
          <w:u w:val="single"/>
        </w:rPr>
      </w:pPr>
    </w:p>
    <w:p w14:paraId="36370EB2" w14:textId="4F895F8A" w:rsidR="00F62A70" w:rsidRDefault="00F62A70" w:rsidP="00683920">
      <w:pPr>
        <w:jc w:val="center"/>
        <w:rPr>
          <w:b/>
          <w:u w:val="single"/>
        </w:rPr>
      </w:pPr>
      <w:r w:rsidRPr="00683920">
        <w:rPr>
          <w:b/>
          <w:u w:val="single"/>
        </w:rPr>
        <w:lastRenderedPageBreak/>
        <w:t>STATUTES IN QUESTION – ELECTOR ALLOCATION</w:t>
      </w:r>
    </w:p>
    <w:p w14:paraId="547C2B23" w14:textId="77777777" w:rsidR="00683920" w:rsidRPr="00683920" w:rsidRDefault="00683920" w:rsidP="00683920">
      <w:pPr>
        <w:jc w:val="center"/>
        <w:rPr>
          <w:b/>
          <w:u w:val="single"/>
        </w:rPr>
      </w:pPr>
    </w:p>
    <w:p w14:paraId="5660E352" w14:textId="3A082BA6" w:rsidR="00681D5C" w:rsidRDefault="00681D5C" w:rsidP="00683920">
      <w:pPr>
        <w:pStyle w:val="ListParagraph"/>
        <w:numPr>
          <w:ilvl w:val="0"/>
          <w:numId w:val="27"/>
        </w:numPr>
        <w:spacing w:line="480" w:lineRule="auto"/>
      </w:pPr>
      <w:r w:rsidRPr="00683920">
        <w:t xml:space="preserve">CEC § 7300 requires the Republican </w:t>
      </w:r>
      <w:r w:rsidR="00316D0C" w:rsidRPr="00683920">
        <w:t>Party</w:t>
      </w:r>
      <w:r w:rsidRPr="00683920">
        <w:t xml:space="preserve"> to submit their slate of electors to the Secretary of State by October 1st of the presidential election year.  CEC § 7300 further mandates that the Republican slate of electors (55) must include: </w:t>
      </w:r>
    </w:p>
    <w:p w14:paraId="179927E9" w14:textId="77777777" w:rsidR="00683920" w:rsidRPr="00683920" w:rsidRDefault="00683920" w:rsidP="00683920">
      <w:pPr>
        <w:pStyle w:val="ListParagraph"/>
        <w:ind w:left="1080"/>
      </w:pPr>
    </w:p>
    <w:p w14:paraId="1BA92FA6" w14:textId="182602FE" w:rsidR="00681D5C" w:rsidRDefault="00681D5C" w:rsidP="006839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160"/>
        <w:rPr>
          <w:color w:val="000000"/>
          <w:szCs w:val="24"/>
        </w:rPr>
      </w:pPr>
      <w:r w:rsidRPr="00681D5C">
        <w:rPr>
          <w:color w:val="000000"/>
          <w:szCs w:val="24"/>
        </w:rPr>
        <w:t>Republican nominees for Governor, Lieutenant Governor, Treasurer,</w:t>
      </w:r>
      <w:r>
        <w:rPr>
          <w:color w:val="000000"/>
          <w:szCs w:val="24"/>
        </w:rPr>
        <w:t xml:space="preserve"> </w:t>
      </w:r>
      <w:r w:rsidRPr="00681D5C">
        <w:rPr>
          <w:color w:val="000000"/>
          <w:szCs w:val="24"/>
        </w:rPr>
        <w:t>Controller, Attorney General, and Secretary of State, the Republican nominees for United States Senator at the last two United States</w:t>
      </w:r>
      <w:r>
        <w:rPr>
          <w:color w:val="000000"/>
          <w:szCs w:val="24"/>
        </w:rPr>
        <w:t xml:space="preserve"> </w:t>
      </w:r>
      <w:r w:rsidRPr="00681D5C">
        <w:rPr>
          <w:color w:val="000000"/>
          <w:szCs w:val="24"/>
        </w:rPr>
        <w:t>senatorial elections, the Assembly Republican leader, the Senate</w:t>
      </w:r>
      <w:r>
        <w:rPr>
          <w:color w:val="000000"/>
          <w:szCs w:val="24"/>
        </w:rPr>
        <w:t xml:space="preserve"> </w:t>
      </w:r>
      <w:r w:rsidRPr="00681D5C">
        <w:rPr>
          <w:color w:val="000000"/>
          <w:szCs w:val="24"/>
        </w:rPr>
        <w:t>Republican leader, all elected officers of the Republican State</w:t>
      </w:r>
      <w:r>
        <w:rPr>
          <w:color w:val="000000"/>
          <w:szCs w:val="24"/>
        </w:rPr>
        <w:t xml:space="preserve"> </w:t>
      </w:r>
      <w:r w:rsidRPr="00681D5C">
        <w:rPr>
          <w:color w:val="000000"/>
          <w:szCs w:val="24"/>
        </w:rPr>
        <w:t>Central Committee, the National Committeeman and National Committeewoman, the President of the Republican County Central Committee Chairmen's Association, and the chairperson or president of each Republican volunteer organization officially recognized by the Republican State Central Committee</w:t>
      </w:r>
    </w:p>
    <w:p w14:paraId="7B58C0AB" w14:textId="77777777" w:rsidR="00681D5C" w:rsidRDefault="00681D5C" w:rsidP="00681D5C">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16"/>
        <w:rPr>
          <w:color w:val="000000"/>
          <w:szCs w:val="24"/>
        </w:rPr>
      </w:pPr>
    </w:p>
    <w:p w14:paraId="16E44786" w14:textId="4EE5030B" w:rsidR="00681D5C" w:rsidRDefault="00681D5C" w:rsidP="0043524C">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080"/>
        <w:rPr>
          <w:color w:val="000000"/>
          <w:szCs w:val="24"/>
        </w:rPr>
      </w:pPr>
      <w:r>
        <w:rPr>
          <w:color w:val="000000"/>
          <w:szCs w:val="24"/>
        </w:rPr>
        <w:t xml:space="preserve">CEC § 7300 also </w:t>
      </w:r>
      <w:r w:rsidR="0055628B">
        <w:rPr>
          <w:color w:val="000000"/>
          <w:szCs w:val="24"/>
        </w:rPr>
        <w:t>reiterates Article II, Section 1, Clause 2 of the United States Constitution</w:t>
      </w:r>
      <w:r w:rsidR="00316D0C">
        <w:rPr>
          <w:color w:val="000000"/>
          <w:szCs w:val="24"/>
        </w:rPr>
        <w:t xml:space="preserve"> in</w:t>
      </w:r>
      <w:r w:rsidR="0055628B">
        <w:rPr>
          <w:color w:val="000000"/>
          <w:szCs w:val="24"/>
        </w:rPr>
        <w:t xml:space="preserve"> </w:t>
      </w:r>
      <w:r w:rsidR="00316D0C">
        <w:rPr>
          <w:color w:val="000000"/>
          <w:szCs w:val="24"/>
        </w:rPr>
        <w:t>prohibiting</w:t>
      </w:r>
      <w:r>
        <w:rPr>
          <w:color w:val="000000"/>
          <w:szCs w:val="24"/>
        </w:rPr>
        <w:t xml:space="preserve"> any “person holding an office of trust or profit of the United States” from acting as an elector. </w:t>
      </w:r>
    </w:p>
    <w:p w14:paraId="607F3EAC" w14:textId="77777777" w:rsidR="00683920" w:rsidRDefault="00683920" w:rsidP="0043524C">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080"/>
        <w:rPr>
          <w:color w:val="000000"/>
          <w:szCs w:val="24"/>
        </w:rPr>
      </w:pPr>
    </w:p>
    <w:p w14:paraId="0C943D1B" w14:textId="77777777" w:rsidR="00683920" w:rsidRDefault="00683920" w:rsidP="0043524C">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080"/>
        <w:rPr>
          <w:color w:val="000000"/>
          <w:szCs w:val="24"/>
        </w:rPr>
      </w:pPr>
    </w:p>
    <w:p w14:paraId="544DCB48" w14:textId="4C6DF991" w:rsidR="0055628B" w:rsidRDefault="0055628B" w:rsidP="00A61CCF">
      <w:pPr>
        <w:pStyle w:val="ListParagraph"/>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Cs w:val="24"/>
        </w:rPr>
      </w:pPr>
      <w:r>
        <w:rPr>
          <w:color w:val="000000"/>
          <w:szCs w:val="24"/>
        </w:rPr>
        <w:t xml:space="preserve">Article II, Section 1, Clause 2 of the United States Constitution </w:t>
      </w:r>
      <w:r w:rsidR="0043524C">
        <w:rPr>
          <w:color w:val="000000"/>
          <w:szCs w:val="24"/>
        </w:rPr>
        <w:t xml:space="preserve">states: </w:t>
      </w:r>
    </w:p>
    <w:p w14:paraId="7A73ED92" w14:textId="68014029" w:rsidR="0043524C" w:rsidRDefault="0043524C" w:rsidP="0043524C">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32"/>
        <w:rPr>
          <w:color w:val="000000"/>
          <w:szCs w:val="24"/>
        </w:rPr>
      </w:pPr>
      <w:r>
        <w:rPr>
          <w:color w:val="000000"/>
          <w:szCs w:val="24"/>
        </w:rPr>
        <w:t>Each state shall appoint in such a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14:paraId="6915B6A3" w14:textId="77777777" w:rsidR="00681D5C" w:rsidRPr="00683920" w:rsidRDefault="00681D5C" w:rsidP="00683920"/>
    <w:p w14:paraId="5614BF30" w14:textId="77777777" w:rsidR="00683920" w:rsidRDefault="00683920" w:rsidP="00683920"/>
    <w:p w14:paraId="74F773D1" w14:textId="7B9C7D43" w:rsidR="00683920" w:rsidRDefault="00683920" w:rsidP="00683920"/>
    <w:p w14:paraId="3D7E7424" w14:textId="4593EF4F" w:rsidR="00026505" w:rsidRDefault="00026505" w:rsidP="00683920"/>
    <w:p w14:paraId="575084F6" w14:textId="24E20AFD" w:rsidR="00026505" w:rsidRDefault="00026505" w:rsidP="00683920"/>
    <w:p w14:paraId="0ECC43BC" w14:textId="2E7A3FF9" w:rsidR="00026505" w:rsidRDefault="00026505" w:rsidP="00683920"/>
    <w:p w14:paraId="22F505A8" w14:textId="2CE66BE9" w:rsidR="00026505" w:rsidRDefault="00026505" w:rsidP="00683920"/>
    <w:p w14:paraId="1EC684EA" w14:textId="729DBD0C" w:rsidR="00026505" w:rsidRDefault="00026505" w:rsidP="00683920"/>
    <w:p w14:paraId="286A6035" w14:textId="32D7C1EC" w:rsidR="00026505" w:rsidRDefault="00026505" w:rsidP="00683920"/>
    <w:p w14:paraId="1A374AAF" w14:textId="59FFE6AC" w:rsidR="00026505" w:rsidRDefault="00026505" w:rsidP="00683920"/>
    <w:p w14:paraId="494129FA" w14:textId="7C9F4B07" w:rsidR="00026505" w:rsidRDefault="00026505" w:rsidP="00683920"/>
    <w:p w14:paraId="060E5318" w14:textId="28913D6F" w:rsidR="00026505" w:rsidRDefault="00026505" w:rsidP="00683920"/>
    <w:p w14:paraId="66EE98DF" w14:textId="77777777" w:rsidR="00026505" w:rsidRDefault="00026505" w:rsidP="00683920"/>
    <w:p w14:paraId="542321E5" w14:textId="77777777" w:rsidR="00683920" w:rsidRPr="00683920" w:rsidRDefault="00683920" w:rsidP="00683920"/>
    <w:p w14:paraId="68994D21" w14:textId="77777777" w:rsidR="00D63325" w:rsidRPr="000E0420" w:rsidRDefault="00D63325" w:rsidP="00D63325">
      <w:pPr>
        <w:pStyle w:val="Default"/>
        <w:jc w:val="center"/>
        <w:rPr>
          <w:rFonts w:ascii="Times New Roman" w:hAnsi="Times New Roman"/>
          <w:b/>
          <w:bCs/>
          <w:sz w:val="24"/>
          <w:szCs w:val="24"/>
          <w:u w:val="single"/>
        </w:rPr>
      </w:pPr>
      <w:r w:rsidRPr="000E0420">
        <w:rPr>
          <w:rFonts w:ascii="Times New Roman" w:hAnsi="Times New Roman"/>
          <w:b/>
          <w:bCs/>
          <w:sz w:val="24"/>
          <w:szCs w:val="24"/>
          <w:u w:val="single"/>
        </w:rPr>
        <w:lastRenderedPageBreak/>
        <w:t>COUNT 1</w:t>
      </w:r>
    </w:p>
    <w:p w14:paraId="5C30D336" w14:textId="0F8D3AE2" w:rsidR="00D63325" w:rsidRPr="000E0420" w:rsidRDefault="00D63325" w:rsidP="00D63325">
      <w:pPr>
        <w:pStyle w:val="Default"/>
        <w:jc w:val="center"/>
        <w:rPr>
          <w:rFonts w:ascii="Times New Roman" w:hAnsi="Times New Roman"/>
          <w:b/>
          <w:bCs/>
          <w:sz w:val="24"/>
          <w:szCs w:val="24"/>
        </w:rPr>
      </w:pPr>
      <w:r w:rsidRPr="000E0420">
        <w:rPr>
          <w:rFonts w:ascii="Times New Roman" w:hAnsi="Times New Roman"/>
          <w:b/>
          <w:bCs/>
          <w:sz w:val="24"/>
          <w:szCs w:val="24"/>
        </w:rPr>
        <w:t xml:space="preserve">Declaratory </w:t>
      </w:r>
      <w:r>
        <w:rPr>
          <w:rFonts w:ascii="Times New Roman" w:hAnsi="Times New Roman"/>
          <w:b/>
          <w:bCs/>
          <w:sz w:val="24"/>
          <w:szCs w:val="24"/>
        </w:rPr>
        <w:t xml:space="preserve">and Injunctive </w:t>
      </w:r>
      <w:r w:rsidR="0043524C">
        <w:rPr>
          <w:rFonts w:ascii="Times New Roman" w:hAnsi="Times New Roman"/>
          <w:b/>
          <w:bCs/>
          <w:sz w:val="24"/>
          <w:szCs w:val="24"/>
        </w:rPr>
        <w:t xml:space="preserve">Relief </w:t>
      </w:r>
      <w:r w:rsidRPr="000E0420">
        <w:rPr>
          <w:rFonts w:ascii="Times New Roman" w:hAnsi="Times New Roman"/>
          <w:b/>
          <w:bCs/>
          <w:sz w:val="24"/>
          <w:szCs w:val="24"/>
        </w:rPr>
        <w:t xml:space="preserve"> </w:t>
      </w:r>
    </w:p>
    <w:p w14:paraId="6C6B0655" w14:textId="11BBC2A4" w:rsidR="00D63325" w:rsidRPr="000E0420" w:rsidRDefault="00A04A08" w:rsidP="00A61CC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sidR="005A5BD7">
        <w:rPr>
          <w:rFonts w:ascii="Times New Roman" w:eastAsia="Times New Roman" w:hAnsi="Times New Roman" w:cs="Times New Roman"/>
          <w:sz w:val="24"/>
          <w:szCs w:val="24"/>
        </w:rPr>
        <w:t>, Secretary of State for the State of California, serves as the state’s Chief Elections Officer and i</w:t>
      </w:r>
      <w:r w:rsidR="00A65BA7">
        <w:rPr>
          <w:rFonts w:ascii="Times New Roman" w:eastAsia="Times New Roman" w:hAnsi="Times New Roman" w:cs="Times New Roman"/>
          <w:sz w:val="24"/>
          <w:szCs w:val="24"/>
        </w:rPr>
        <w:t xml:space="preserve">s responsible for enforcing, </w:t>
      </w:r>
      <w:r w:rsidR="005A5BD7">
        <w:rPr>
          <w:rFonts w:ascii="Times New Roman" w:eastAsia="Times New Roman" w:hAnsi="Times New Roman" w:cs="Times New Roman"/>
          <w:sz w:val="24"/>
          <w:szCs w:val="24"/>
        </w:rPr>
        <w:t>upholding</w:t>
      </w:r>
      <w:r w:rsidR="00A65BA7">
        <w:rPr>
          <w:rFonts w:ascii="Times New Roman" w:eastAsia="Times New Roman" w:hAnsi="Times New Roman" w:cs="Times New Roman"/>
          <w:sz w:val="24"/>
          <w:szCs w:val="24"/>
        </w:rPr>
        <w:t>, and certifying compliance with</w:t>
      </w:r>
      <w:r w:rsidR="005A5BD7">
        <w:rPr>
          <w:rFonts w:ascii="Times New Roman" w:eastAsia="Times New Roman" w:hAnsi="Times New Roman" w:cs="Times New Roman"/>
          <w:sz w:val="24"/>
          <w:szCs w:val="24"/>
        </w:rPr>
        <w:t xml:space="preserve"> the applicable California law, as defined by the state legislature.</w:t>
      </w:r>
      <w:r w:rsidR="005A5BD7">
        <w:rPr>
          <w:rStyle w:val="FootnoteReference"/>
          <w:rFonts w:ascii="Times New Roman" w:eastAsia="Times New Roman" w:hAnsi="Times New Roman" w:cs="Times New Roman"/>
          <w:sz w:val="24"/>
          <w:szCs w:val="24"/>
        </w:rPr>
        <w:footnoteReference w:id="1"/>
      </w:r>
      <w:r w:rsidR="005A5BD7">
        <w:rPr>
          <w:rFonts w:ascii="Times New Roman" w:eastAsia="Times New Roman" w:hAnsi="Times New Roman" w:cs="Times New Roman"/>
          <w:sz w:val="24"/>
          <w:szCs w:val="24"/>
        </w:rPr>
        <w:t xml:space="preserve"> </w:t>
      </w:r>
    </w:p>
    <w:p w14:paraId="60DEDAAC" w14:textId="3495D58B" w:rsidR="00D63325" w:rsidRPr="000E0420" w:rsidRDefault="00A04A08" w:rsidP="00A61CC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Defendants</w:t>
      </w:r>
      <w:r w:rsidR="005A5BD7">
        <w:rPr>
          <w:rFonts w:ascii="Times New Roman" w:eastAsia="Times New Roman" w:hAnsi="Times New Roman" w:cs="Times New Roman"/>
          <w:sz w:val="24"/>
          <w:szCs w:val="24"/>
        </w:rPr>
        <w:t xml:space="preserve"> violated CEC § 13205(b) when </w:t>
      </w:r>
      <w:r>
        <w:rPr>
          <w:rFonts w:ascii="Times New Roman" w:eastAsia="Times New Roman" w:hAnsi="Times New Roman" w:cs="Times New Roman"/>
          <w:sz w:val="24"/>
          <w:szCs w:val="24"/>
        </w:rPr>
        <w:t>they</w:t>
      </w:r>
      <w:r w:rsidR="005A5BD7">
        <w:rPr>
          <w:rFonts w:ascii="Times New Roman" w:eastAsia="Times New Roman" w:hAnsi="Times New Roman" w:cs="Times New Roman"/>
          <w:sz w:val="24"/>
          <w:szCs w:val="24"/>
        </w:rPr>
        <w:t xml:space="preserve"> willfully </w:t>
      </w:r>
      <w:r w:rsidR="00BA3F9C">
        <w:rPr>
          <w:rFonts w:ascii="Times New Roman" w:eastAsia="Times New Roman" w:hAnsi="Times New Roman" w:cs="Times New Roman"/>
          <w:sz w:val="24"/>
          <w:szCs w:val="24"/>
        </w:rPr>
        <w:t>permitted 57 of 58 California counties to omit</w:t>
      </w:r>
      <w:r w:rsidR="005A5BD7">
        <w:rPr>
          <w:rFonts w:ascii="Times New Roman" w:eastAsia="Times New Roman" w:hAnsi="Times New Roman" w:cs="Times New Roman"/>
          <w:sz w:val="24"/>
          <w:szCs w:val="24"/>
        </w:rPr>
        <w:t xml:space="preserve"> advisory and informative language from the ballot</w:t>
      </w:r>
      <w:r w:rsidR="00BA3F9C">
        <w:rPr>
          <w:rFonts w:ascii="Times New Roman" w:eastAsia="Times New Roman" w:hAnsi="Times New Roman" w:cs="Times New Roman"/>
          <w:sz w:val="24"/>
          <w:szCs w:val="24"/>
        </w:rPr>
        <w:t>.  This critical and statutorily required information advises</w:t>
      </w:r>
      <w:r w:rsidR="005A5BD7">
        <w:rPr>
          <w:rFonts w:ascii="Times New Roman" w:eastAsia="Times New Roman" w:hAnsi="Times New Roman" w:cs="Times New Roman"/>
          <w:sz w:val="24"/>
          <w:szCs w:val="24"/>
        </w:rPr>
        <w:t xml:space="preserve"> the California voter about selection and allocation of candidate electors.  </w:t>
      </w:r>
    </w:p>
    <w:p w14:paraId="6077D29F" w14:textId="76143499" w:rsidR="00D63325" w:rsidRDefault="00A04A08" w:rsidP="00A61CC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Defendants acknowledge</w:t>
      </w:r>
      <w:r w:rsidR="00BA3F9C">
        <w:rPr>
          <w:rFonts w:ascii="Times New Roman" w:eastAsia="Times New Roman" w:hAnsi="Times New Roman" w:cs="Times New Roman"/>
          <w:sz w:val="24"/>
          <w:szCs w:val="24"/>
        </w:rPr>
        <w:t xml:space="preserve"> that compliance with the CEC § 13205(b) is mandatory as evidenced by Sacramento County ballot observance and implementation of the language required by CEC 13205(b) on the November 8, 2016 general election ballot.  </w:t>
      </w:r>
    </w:p>
    <w:p w14:paraId="0F2DF4B4" w14:textId="368F95DA" w:rsidR="00081D18" w:rsidRPr="00081D18" w:rsidRDefault="00BA3F9C" w:rsidP="00A61CC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CEC § 13105</w:t>
      </w:r>
      <w:r w:rsidR="00081D1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requires that the name</w:t>
      </w:r>
      <w:r w:rsidR="00081D1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nominating political party for President and Vice President of the United States “shall be printed to the right of the name of the candidate’s own party”</w:t>
      </w:r>
      <w:r w:rsidR="00316D0C">
        <w:rPr>
          <w:rFonts w:ascii="Times New Roman" w:eastAsia="Times New Roman" w:hAnsi="Times New Roman" w:cs="Times New Roman"/>
          <w:sz w:val="24"/>
          <w:szCs w:val="24"/>
        </w:rPr>
        <w:t>;</w:t>
      </w:r>
      <w:r w:rsidR="00081D18">
        <w:rPr>
          <w:rFonts w:ascii="Times New Roman" w:eastAsia="Times New Roman" w:hAnsi="Times New Roman" w:cs="Times New Roman"/>
          <w:sz w:val="24"/>
          <w:szCs w:val="24"/>
        </w:rPr>
        <w:t xml:space="preserve"> when the same candidates are nominated by a second political party, they are to be separated by a comma.</w:t>
      </w:r>
    </w:p>
    <w:p w14:paraId="6C95EDB1" w14:textId="3B3A1BCB" w:rsidR="00081D18" w:rsidRPr="005B113A" w:rsidRDefault="00081D18" w:rsidP="00A61CC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 19301(b) allows for the abbreviated use of a political party’s name on a ballot, </w:t>
      </w:r>
      <w:r w:rsidR="00316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requires that it be “usual or reasonable”</w:t>
      </w:r>
    </w:p>
    <w:p w14:paraId="6FD80B4E" w14:textId="448793CF" w:rsidR="00D63325" w:rsidRPr="00BE7881" w:rsidRDefault="00A04A08" w:rsidP="00A61CCF">
      <w:pPr>
        <w:pStyle w:val="Default"/>
        <w:numPr>
          <w:ilvl w:val="0"/>
          <w:numId w:val="27"/>
        </w:numPr>
        <w:spacing w:line="480"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fr-FR"/>
        </w:rPr>
        <w:t>Defendants</w:t>
      </w:r>
      <w:proofErr w:type="spellEnd"/>
      <w:r w:rsidR="00081D18">
        <w:rPr>
          <w:rFonts w:ascii="Times New Roman" w:hAnsi="Times New Roman"/>
          <w:sz w:val="24"/>
          <w:szCs w:val="24"/>
          <w:lang w:val="fr-FR"/>
        </w:rPr>
        <w:t xml:space="preserve"> </w:t>
      </w:r>
      <w:proofErr w:type="spellStart"/>
      <w:r w:rsidR="00081D18">
        <w:rPr>
          <w:rFonts w:ascii="Times New Roman" w:hAnsi="Times New Roman"/>
          <w:sz w:val="24"/>
          <w:szCs w:val="24"/>
          <w:lang w:val="fr-FR"/>
        </w:rPr>
        <w:t>violated</w:t>
      </w:r>
      <w:proofErr w:type="spellEnd"/>
      <w:r w:rsidR="00081D18">
        <w:rPr>
          <w:rFonts w:ascii="Times New Roman" w:hAnsi="Times New Roman"/>
          <w:sz w:val="24"/>
          <w:szCs w:val="24"/>
          <w:lang w:val="fr-FR"/>
        </w:rPr>
        <w:t xml:space="preserve"> CEC §§ 13105(c) and 19301(b) </w:t>
      </w:r>
      <w:proofErr w:type="spellStart"/>
      <w:r w:rsidR="00081D18">
        <w:rPr>
          <w:rFonts w:ascii="Times New Roman" w:hAnsi="Times New Roman"/>
          <w:sz w:val="24"/>
          <w:szCs w:val="24"/>
          <w:lang w:val="fr-FR"/>
        </w:rPr>
        <w:t>when</w:t>
      </w:r>
      <w:proofErr w:type="spellEnd"/>
      <w:r w:rsidR="00081D18">
        <w:rPr>
          <w:rFonts w:ascii="Times New Roman" w:hAnsi="Times New Roman"/>
          <w:sz w:val="24"/>
          <w:szCs w:val="24"/>
          <w:lang w:val="fr-FR"/>
        </w:rPr>
        <w:t xml:space="preserve"> </w:t>
      </w:r>
      <w:proofErr w:type="spellStart"/>
      <w:r>
        <w:rPr>
          <w:rFonts w:ascii="Times New Roman" w:hAnsi="Times New Roman"/>
          <w:sz w:val="24"/>
          <w:szCs w:val="24"/>
          <w:lang w:val="fr-FR"/>
        </w:rPr>
        <w:t>t</w:t>
      </w:r>
      <w:r w:rsidR="00081D18">
        <w:rPr>
          <w:rFonts w:ascii="Times New Roman" w:hAnsi="Times New Roman"/>
          <w:sz w:val="24"/>
          <w:szCs w:val="24"/>
          <w:lang w:val="fr-FR"/>
        </w:rPr>
        <w:t>he</w:t>
      </w:r>
      <w:r>
        <w:rPr>
          <w:rFonts w:ascii="Times New Roman" w:hAnsi="Times New Roman"/>
          <w:sz w:val="24"/>
          <w:szCs w:val="24"/>
          <w:lang w:val="fr-FR"/>
        </w:rPr>
        <w:t>y</w:t>
      </w:r>
      <w:proofErr w:type="spellEnd"/>
      <w:r w:rsidR="00081D18">
        <w:rPr>
          <w:rFonts w:ascii="Times New Roman" w:hAnsi="Times New Roman"/>
          <w:sz w:val="24"/>
          <w:szCs w:val="24"/>
          <w:lang w:val="fr-FR"/>
        </w:rPr>
        <w:t xml:space="preserve"> </w:t>
      </w:r>
      <w:proofErr w:type="spellStart"/>
      <w:r w:rsidR="00081D18">
        <w:rPr>
          <w:rFonts w:ascii="Times New Roman" w:hAnsi="Times New Roman"/>
          <w:sz w:val="24"/>
          <w:szCs w:val="24"/>
          <w:lang w:val="fr-FR"/>
        </w:rPr>
        <w:t>permitted</w:t>
      </w:r>
      <w:proofErr w:type="spellEnd"/>
      <w:r w:rsidR="00081D18">
        <w:rPr>
          <w:rFonts w:ascii="Times New Roman" w:hAnsi="Times New Roman"/>
          <w:sz w:val="24"/>
          <w:szCs w:val="24"/>
          <w:lang w:val="fr-FR"/>
        </w:rPr>
        <w:t xml:space="preserve"> </w:t>
      </w:r>
      <w:proofErr w:type="spellStart"/>
      <w:r w:rsidR="00081D18">
        <w:rPr>
          <w:rFonts w:ascii="Times New Roman" w:hAnsi="Times New Roman"/>
          <w:sz w:val="24"/>
          <w:szCs w:val="24"/>
          <w:lang w:val="fr-FR"/>
        </w:rPr>
        <w:t>California</w:t>
      </w:r>
      <w:proofErr w:type="spellEnd"/>
      <w:r w:rsidR="00081D18">
        <w:rPr>
          <w:rFonts w:ascii="Times New Roman" w:hAnsi="Times New Roman"/>
          <w:sz w:val="24"/>
          <w:szCs w:val="24"/>
          <w:lang w:val="fr-FR"/>
        </w:rPr>
        <w:t xml:space="preserve"> </w:t>
      </w:r>
      <w:proofErr w:type="spellStart"/>
      <w:r w:rsidR="00081D18">
        <w:rPr>
          <w:rFonts w:ascii="Times New Roman" w:hAnsi="Times New Roman"/>
          <w:sz w:val="24"/>
          <w:szCs w:val="24"/>
          <w:lang w:val="fr-FR"/>
        </w:rPr>
        <w:t>counties</w:t>
      </w:r>
      <w:proofErr w:type="spellEnd"/>
      <w:r w:rsidR="00081D18">
        <w:rPr>
          <w:rFonts w:ascii="Times New Roman" w:hAnsi="Times New Roman"/>
          <w:sz w:val="24"/>
          <w:szCs w:val="24"/>
          <w:lang w:val="fr-FR"/>
        </w:rPr>
        <w:t xml:space="preserve"> to </w:t>
      </w:r>
      <w:proofErr w:type="spellStart"/>
      <w:r w:rsidR="00081D18">
        <w:rPr>
          <w:rFonts w:ascii="Times New Roman" w:hAnsi="Times New Roman"/>
          <w:sz w:val="24"/>
          <w:szCs w:val="24"/>
          <w:lang w:val="fr-FR"/>
        </w:rPr>
        <w:t>print</w:t>
      </w:r>
      <w:proofErr w:type="spellEnd"/>
      <w:r w:rsidR="00081D18">
        <w:rPr>
          <w:rFonts w:ascii="Times New Roman" w:hAnsi="Times New Roman"/>
          <w:sz w:val="24"/>
          <w:szCs w:val="24"/>
          <w:lang w:val="fr-FR"/>
        </w:rPr>
        <w:t xml:space="preserve"> the </w:t>
      </w:r>
      <w:proofErr w:type="spellStart"/>
      <w:r w:rsidR="00081D18">
        <w:rPr>
          <w:rFonts w:ascii="Times New Roman" w:hAnsi="Times New Roman"/>
          <w:sz w:val="24"/>
          <w:szCs w:val="24"/>
          <w:lang w:val="fr-FR"/>
        </w:rPr>
        <w:t>November</w:t>
      </w:r>
      <w:proofErr w:type="spellEnd"/>
      <w:r w:rsidR="00081D18">
        <w:rPr>
          <w:rFonts w:ascii="Times New Roman" w:hAnsi="Times New Roman"/>
          <w:sz w:val="24"/>
          <w:szCs w:val="24"/>
          <w:lang w:val="fr-FR"/>
        </w:rPr>
        <w:t xml:space="preserve"> 8, 2016 </w:t>
      </w:r>
      <w:proofErr w:type="spellStart"/>
      <w:r w:rsidR="00081D18">
        <w:rPr>
          <w:rFonts w:ascii="Times New Roman" w:hAnsi="Times New Roman"/>
          <w:sz w:val="24"/>
          <w:szCs w:val="24"/>
          <w:lang w:val="fr-FR"/>
        </w:rPr>
        <w:t>general</w:t>
      </w:r>
      <w:proofErr w:type="spellEnd"/>
      <w:r w:rsidR="00081D18">
        <w:rPr>
          <w:rFonts w:ascii="Times New Roman" w:hAnsi="Times New Roman"/>
          <w:sz w:val="24"/>
          <w:szCs w:val="24"/>
          <w:lang w:val="fr-FR"/>
        </w:rPr>
        <w:t xml:space="preserve"> </w:t>
      </w:r>
      <w:proofErr w:type="spellStart"/>
      <w:r w:rsidR="00081D18">
        <w:rPr>
          <w:rFonts w:ascii="Times New Roman" w:hAnsi="Times New Roman"/>
          <w:sz w:val="24"/>
          <w:szCs w:val="24"/>
          <w:lang w:val="fr-FR"/>
        </w:rPr>
        <w:t>election</w:t>
      </w:r>
      <w:proofErr w:type="spellEnd"/>
      <w:r w:rsidR="00081D18">
        <w:rPr>
          <w:rFonts w:ascii="Times New Roman" w:hAnsi="Times New Roman"/>
          <w:sz w:val="24"/>
          <w:szCs w:val="24"/>
          <w:lang w:val="fr-FR"/>
        </w:rPr>
        <w:t xml:space="preserve"> </w:t>
      </w:r>
      <w:r w:rsidR="009918D1">
        <w:rPr>
          <w:rFonts w:ascii="Times New Roman" w:hAnsi="Times New Roman"/>
          <w:sz w:val="24"/>
          <w:szCs w:val="24"/>
          <w:lang w:val="fr-FR"/>
        </w:rPr>
        <w:t xml:space="preserve">ballot </w:t>
      </w:r>
      <w:proofErr w:type="spellStart"/>
      <w:r w:rsidR="009918D1">
        <w:rPr>
          <w:rFonts w:ascii="Times New Roman" w:hAnsi="Times New Roman"/>
          <w:sz w:val="24"/>
          <w:szCs w:val="24"/>
          <w:lang w:val="fr-FR"/>
        </w:rPr>
        <w:t>with</w:t>
      </w:r>
      <w:proofErr w:type="spellEnd"/>
      <w:r w:rsidR="009918D1">
        <w:rPr>
          <w:rFonts w:ascii="Times New Roman" w:hAnsi="Times New Roman"/>
          <w:sz w:val="24"/>
          <w:szCs w:val="24"/>
          <w:lang w:val="fr-FR"/>
        </w:rPr>
        <w:t xml:space="preserve"> an </w:t>
      </w:r>
      <w:proofErr w:type="spellStart"/>
      <w:r w:rsidR="009918D1">
        <w:rPr>
          <w:rFonts w:ascii="Times New Roman" w:hAnsi="Times New Roman"/>
          <w:sz w:val="24"/>
          <w:szCs w:val="24"/>
          <w:lang w:val="fr-FR"/>
        </w:rPr>
        <w:t>innaccurate</w:t>
      </w:r>
      <w:proofErr w:type="spellEnd"/>
      <w:r w:rsidR="009918D1">
        <w:rPr>
          <w:rFonts w:ascii="Times New Roman" w:hAnsi="Times New Roman"/>
          <w:sz w:val="24"/>
          <w:szCs w:val="24"/>
          <w:lang w:val="fr-FR"/>
        </w:rPr>
        <w:t xml:space="preserve"> </w:t>
      </w:r>
      <w:proofErr w:type="spellStart"/>
      <w:r w:rsidR="009918D1">
        <w:rPr>
          <w:rFonts w:ascii="Times New Roman" w:hAnsi="Times New Roman"/>
          <w:sz w:val="24"/>
          <w:szCs w:val="24"/>
          <w:lang w:val="fr-FR"/>
        </w:rPr>
        <w:t>inappropriate</w:t>
      </w:r>
      <w:proofErr w:type="spellEnd"/>
      <w:r w:rsidR="009918D1">
        <w:rPr>
          <w:rFonts w:ascii="Times New Roman" w:hAnsi="Times New Roman"/>
          <w:sz w:val="24"/>
          <w:szCs w:val="24"/>
          <w:lang w:val="fr-FR"/>
        </w:rPr>
        <w:t>, and non-</w:t>
      </w:r>
      <w:proofErr w:type="spellStart"/>
      <w:r w:rsidR="009918D1">
        <w:rPr>
          <w:rFonts w:ascii="Times New Roman" w:hAnsi="Times New Roman"/>
          <w:sz w:val="24"/>
          <w:szCs w:val="24"/>
          <w:lang w:val="fr-FR"/>
        </w:rPr>
        <w:t>representative</w:t>
      </w:r>
      <w:proofErr w:type="spellEnd"/>
      <w:r w:rsidR="009918D1">
        <w:rPr>
          <w:rFonts w:ascii="Times New Roman" w:hAnsi="Times New Roman"/>
          <w:sz w:val="24"/>
          <w:szCs w:val="24"/>
          <w:lang w:val="fr-FR"/>
        </w:rPr>
        <w:t xml:space="preserve"> </w:t>
      </w:r>
      <w:proofErr w:type="spellStart"/>
      <w:r w:rsidR="009918D1">
        <w:rPr>
          <w:rFonts w:ascii="Times New Roman" w:hAnsi="Times New Roman"/>
          <w:sz w:val="24"/>
          <w:szCs w:val="24"/>
          <w:lang w:val="fr-FR"/>
        </w:rPr>
        <w:t>abbreviation</w:t>
      </w:r>
      <w:proofErr w:type="spellEnd"/>
      <w:r w:rsidR="009918D1">
        <w:rPr>
          <w:rFonts w:ascii="Times New Roman" w:hAnsi="Times New Roman"/>
          <w:sz w:val="24"/>
          <w:szCs w:val="24"/>
          <w:lang w:val="fr-FR"/>
        </w:rPr>
        <w:t xml:space="preserve"> of </w:t>
      </w:r>
      <w:r w:rsidR="000E58C9">
        <w:rPr>
          <w:rFonts w:ascii="Times New Roman" w:hAnsi="Times New Roman"/>
          <w:sz w:val="24"/>
          <w:szCs w:val="24"/>
          <w:lang w:val="fr-FR"/>
        </w:rPr>
        <w:t xml:space="preserve">the American Independent Party of </w:t>
      </w:r>
      <w:proofErr w:type="spellStart"/>
      <w:proofErr w:type="gramStart"/>
      <w:r w:rsidR="000E58C9">
        <w:rPr>
          <w:rFonts w:ascii="Times New Roman" w:hAnsi="Times New Roman"/>
          <w:sz w:val="24"/>
          <w:szCs w:val="24"/>
          <w:lang w:val="fr-FR"/>
        </w:rPr>
        <w:t>California</w:t>
      </w:r>
      <w:proofErr w:type="spellEnd"/>
      <w:r w:rsidR="000E58C9">
        <w:rPr>
          <w:rFonts w:ascii="Times New Roman" w:hAnsi="Times New Roman"/>
          <w:sz w:val="24"/>
          <w:szCs w:val="24"/>
          <w:lang w:val="fr-FR"/>
        </w:rPr>
        <w:t xml:space="preserve"> </w:t>
      </w:r>
      <w:r w:rsidR="009918D1">
        <w:rPr>
          <w:rFonts w:ascii="Times New Roman" w:hAnsi="Times New Roman"/>
          <w:sz w:val="24"/>
          <w:szCs w:val="24"/>
          <w:lang w:val="fr-FR"/>
        </w:rPr>
        <w:t xml:space="preserve"> (</w:t>
      </w:r>
      <w:proofErr w:type="gramEnd"/>
      <w:r w:rsidR="009918D1">
        <w:rPr>
          <w:rFonts w:ascii="Times New Roman" w:hAnsi="Times New Roman"/>
          <w:sz w:val="24"/>
          <w:szCs w:val="24"/>
          <w:lang w:val="fr-FR"/>
        </w:rPr>
        <w:t>"AI")</w:t>
      </w:r>
      <w:r w:rsidR="00EC7C99">
        <w:rPr>
          <w:rFonts w:ascii="Times New Roman" w:hAnsi="Times New Roman"/>
          <w:sz w:val="24"/>
          <w:szCs w:val="24"/>
          <w:lang w:val="fr-FR"/>
        </w:rPr>
        <w:t xml:space="preserve"> </w:t>
      </w:r>
      <w:r w:rsidR="00BE7881">
        <w:rPr>
          <w:rFonts w:ascii="Times New Roman" w:hAnsi="Times New Roman"/>
          <w:sz w:val="24"/>
          <w:szCs w:val="24"/>
          <w:lang w:val="fr-FR"/>
        </w:rPr>
        <w:t>and</w:t>
      </w:r>
      <w:r w:rsidR="00EC7C99">
        <w:rPr>
          <w:rFonts w:ascii="Times New Roman" w:hAnsi="Times New Roman"/>
          <w:sz w:val="24"/>
          <w:szCs w:val="24"/>
          <w:lang w:val="fr-FR"/>
        </w:rPr>
        <w:t xml:space="preserve">, </w:t>
      </w:r>
      <w:proofErr w:type="spellStart"/>
      <w:r w:rsidR="00EC7C99">
        <w:rPr>
          <w:rFonts w:ascii="Times New Roman" w:hAnsi="Times New Roman"/>
          <w:sz w:val="24"/>
          <w:szCs w:val="24"/>
          <w:lang w:val="fr-FR"/>
        </w:rPr>
        <w:t>upon</w:t>
      </w:r>
      <w:proofErr w:type="spellEnd"/>
      <w:r w:rsidR="00EC7C99">
        <w:rPr>
          <w:rFonts w:ascii="Times New Roman" w:hAnsi="Times New Roman"/>
          <w:sz w:val="24"/>
          <w:szCs w:val="24"/>
          <w:lang w:val="fr-FR"/>
        </w:rPr>
        <w:t xml:space="preserve"> </w:t>
      </w:r>
      <w:proofErr w:type="spellStart"/>
      <w:r w:rsidR="00EC7C99">
        <w:rPr>
          <w:rFonts w:ascii="Times New Roman" w:hAnsi="Times New Roman"/>
          <w:sz w:val="24"/>
          <w:szCs w:val="24"/>
          <w:lang w:val="fr-FR"/>
        </w:rPr>
        <w:t>belief</w:t>
      </w:r>
      <w:proofErr w:type="spellEnd"/>
      <w:r w:rsidR="00EC7C99">
        <w:rPr>
          <w:rFonts w:ascii="Times New Roman" w:hAnsi="Times New Roman"/>
          <w:sz w:val="24"/>
          <w:szCs w:val="24"/>
          <w:lang w:val="fr-FR"/>
        </w:rPr>
        <w:t xml:space="preserve"> </w:t>
      </w:r>
      <w:proofErr w:type="spellStart"/>
      <w:r w:rsidR="00EC7C99">
        <w:rPr>
          <w:rFonts w:ascii="Times New Roman" w:hAnsi="Times New Roman"/>
          <w:sz w:val="24"/>
          <w:szCs w:val="24"/>
          <w:lang w:val="fr-FR"/>
        </w:rPr>
        <w:t>that</w:t>
      </w:r>
      <w:proofErr w:type="spellEnd"/>
      <w:r w:rsidR="00EC7C99">
        <w:rPr>
          <w:rFonts w:ascii="Times New Roman" w:hAnsi="Times New Roman"/>
          <w:sz w:val="24"/>
          <w:szCs w:val="24"/>
          <w:lang w:val="fr-FR"/>
        </w:rPr>
        <w:t xml:space="preserve">, </w:t>
      </w:r>
      <w:proofErr w:type="spellStart"/>
      <w:r>
        <w:rPr>
          <w:rFonts w:ascii="Times New Roman" w:hAnsi="Times New Roman"/>
          <w:sz w:val="24"/>
          <w:szCs w:val="24"/>
          <w:lang w:val="fr-FR"/>
        </w:rPr>
        <w:t>Defendants</w:t>
      </w:r>
      <w:proofErr w:type="spellEnd"/>
      <w:r w:rsidR="00BE7881">
        <w:rPr>
          <w:rFonts w:ascii="Times New Roman" w:hAnsi="Times New Roman"/>
          <w:sz w:val="24"/>
          <w:szCs w:val="24"/>
          <w:lang w:val="fr-FR"/>
        </w:rPr>
        <w:t xml:space="preserve"> </w:t>
      </w:r>
      <w:proofErr w:type="spellStart"/>
      <w:r w:rsidR="00BE7881">
        <w:rPr>
          <w:rFonts w:ascii="Times New Roman" w:hAnsi="Times New Roman"/>
          <w:sz w:val="24"/>
          <w:szCs w:val="24"/>
          <w:lang w:val="fr-FR"/>
        </w:rPr>
        <w:t>failed</w:t>
      </w:r>
      <w:proofErr w:type="spellEnd"/>
      <w:r w:rsidR="00BE7881">
        <w:rPr>
          <w:rFonts w:ascii="Times New Roman" w:hAnsi="Times New Roman"/>
          <w:sz w:val="24"/>
          <w:szCs w:val="24"/>
          <w:lang w:val="fr-FR"/>
        </w:rPr>
        <w:t xml:space="preserve"> to </w:t>
      </w:r>
      <w:proofErr w:type="spellStart"/>
      <w:r w:rsidR="00BE7881">
        <w:rPr>
          <w:rFonts w:ascii="Times New Roman" w:hAnsi="Times New Roman"/>
          <w:sz w:val="24"/>
          <w:szCs w:val="24"/>
          <w:lang w:val="fr-FR"/>
        </w:rPr>
        <w:t>properly</w:t>
      </w:r>
      <w:proofErr w:type="spellEnd"/>
      <w:r w:rsidR="00BE7881">
        <w:rPr>
          <w:rFonts w:ascii="Times New Roman" w:hAnsi="Times New Roman"/>
          <w:sz w:val="24"/>
          <w:szCs w:val="24"/>
          <w:lang w:val="fr-FR"/>
        </w:rPr>
        <w:t xml:space="preserve"> </w:t>
      </w:r>
      <w:proofErr w:type="spellStart"/>
      <w:r w:rsidR="00BE7881">
        <w:rPr>
          <w:rFonts w:ascii="Times New Roman" w:hAnsi="Times New Roman"/>
          <w:sz w:val="24"/>
          <w:szCs w:val="24"/>
          <w:lang w:val="fr-FR"/>
        </w:rPr>
        <w:t>seperate</w:t>
      </w:r>
      <w:proofErr w:type="spellEnd"/>
      <w:r w:rsidR="00BE7881">
        <w:rPr>
          <w:rFonts w:ascii="Times New Roman" w:hAnsi="Times New Roman"/>
          <w:sz w:val="24"/>
          <w:szCs w:val="24"/>
          <w:lang w:val="fr-FR"/>
        </w:rPr>
        <w:t xml:space="preserve"> "</w:t>
      </w:r>
      <w:proofErr w:type="spellStart"/>
      <w:r w:rsidR="00443B51">
        <w:rPr>
          <w:rFonts w:ascii="Times New Roman" w:hAnsi="Times New Roman"/>
          <w:sz w:val="24"/>
          <w:szCs w:val="24"/>
          <w:lang w:val="fr-FR"/>
        </w:rPr>
        <w:t>Rep</w:t>
      </w:r>
      <w:proofErr w:type="spellEnd"/>
      <w:r w:rsidR="00BE7881">
        <w:rPr>
          <w:rFonts w:ascii="Times New Roman" w:hAnsi="Times New Roman"/>
          <w:sz w:val="24"/>
          <w:szCs w:val="24"/>
          <w:lang w:val="fr-FR"/>
        </w:rPr>
        <w:t xml:space="preserve">", </w:t>
      </w:r>
      <w:proofErr w:type="spellStart"/>
      <w:r w:rsidR="00BE7881">
        <w:rPr>
          <w:rFonts w:ascii="Times New Roman" w:hAnsi="Times New Roman"/>
          <w:sz w:val="24"/>
          <w:szCs w:val="24"/>
          <w:lang w:val="fr-FR"/>
        </w:rPr>
        <w:t>from</w:t>
      </w:r>
      <w:proofErr w:type="spellEnd"/>
      <w:r w:rsidR="00BE7881">
        <w:rPr>
          <w:rFonts w:ascii="Times New Roman" w:hAnsi="Times New Roman"/>
          <w:sz w:val="24"/>
          <w:szCs w:val="24"/>
          <w:lang w:val="fr-FR"/>
        </w:rPr>
        <w:t xml:space="preserve"> "AI"</w:t>
      </w:r>
      <w:r w:rsidR="00EC7C99">
        <w:rPr>
          <w:rFonts w:ascii="Times New Roman" w:hAnsi="Times New Roman"/>
          <w:sz w:val="24"/>
          <w:szCs w:val="24"/>
          <w:lang w:val="fr-FR"/>
        </w:rPr>
        <w:t xml:space="preserve"> </w:t>
      </w:r>
      <w:proofErr w:type="spellStart"/>
      <w:r w:rsidR="00EC7C99">
        <w:rPr>
          <w:rFonts w:ascii="Times New Roman" w:hAnsi="Times New Roman"/>
          <w:sz w:val="24"/>
          <w:szCs w:val="24"/>
          <w:lang w:val="fr-FR"/>
        </w:rPr>
        <w:t>with</w:t>
      </w:r>
      <w:proofErr w:type="spellEnd"/>
      <w:r w:rsidR="00EC7C99">
        <w:rPr>
          <w:rFonts w:ascii="Times New Roman" w:hAnsi="Times New Roman"/>
          <w:sz w:val="24"/>
          <w:szCs w:val="24"/>
          <w:lang w:val="fr-FR"/>
        </w:rPr>
        <w:t xml:space="preserve"> the </w:t>
      </w:r>
      <w:proofErr w:type="spellStart"/>
      <w:r w:rsidR="00EC7C99">
        <w:rPr>
          <w:rFonts w:ascii="Times New Roman" w:hAnsi="Times New Roman"/>
          <w:sz w:val="24"/>
          <w:szCs w:val="24"/>
          <w:lang w:val="fr-FR"/>
        </w:rPr>
        <w:t>prescribed</w:t>
      </w:r>
      <w:proofErr w:type="spellEnd"/>
      <w:r w:rsidR="00EC7C99">
        <w:rPr>
          <w:rFonts w:ascii="Times New Roman" w:hAnsi="Times New Roman"/>
          <w:sz w:val="24"/>
          <w:szCs w:val="24"/>
          <w:lang w:val="fr-FR"/>
        </w:rPr>
        <w:t xml:space="preserve"> comma.</w:t>
      </w:r>
    </w:p>
    <w:p w14:paraId="0D2B3921" w14:textId="5AEC37E1" w:rsidR="00BE7881" w:rsidRPr="00EE12F0" w:rsidRDefault="00A04A08" w:rsidP="00A61CCF">
      <w:pPr>
        <w:pStyle w:val="Default"/>
        <w:numPr>
          <w:ilvl w:val="0"/>
          <w:numId w:val="27"/>
        </w:numPr>
        <w:spacing w:line="480"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fr-FR"/>
        </w:rPr>
        <w:lastRenderedPageBreak/>
        <w:t>Defendant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Padilla</w:t>
      </w:r>
      <w:proofErr w:type="spellEnd"/>
      <w:r w:rsidR="00BE7881">
        <w:rPr>
          <w:rFonts w:ascii="Times New Roman" w:hAnsi="Times New Roman"/>
          <w:sz w:val="24"/>
          <w:szCs w:val="24"/>
          <w:lang w:val="fr-FR"/>
        </w:rPr>
        <w:t xml:space="preserve"> </w:t>
      </w:r>
      <w:proofErr w:type="spellStart"/>
      <w:r w:rsidR="00443B51">
        <w:rPr>
          <w:rFonts w:ascii="Times New Roman" w:hAnsi="Times New Roman"/>
          <w:sz w:val="24"/>
          <w:szCs w:val="24"/>
          <w:lang w:val="fr-FR"/>
        </w:rPr>
        <w:t>willfully</w:t>
      </w:r>
      <w:proofErr w:type="spellEnd"/>
      <w:r w:rsidR="00443B51">
        <w:rPr>
          <w:rFonts w:ascii="Times New Roman" w:hAnsi="Times New Roman"/>
          <w:sz w:val="24"/>
          <w:szCs w:val="24"/>
          <w:lang w:val="fr-FR"/>
        </w:rPr>
        <w:t xml:space="preserve"> and/or </w:t>
      </w:r>
      <w:proofErr w:type="spellStart"/>
      <w:r w:rsidR="00443B51">
        <w:rPr>
          <w:rFonts w:ascii="Times New Roman" w:hAnsi="Times New Roman"/>
          <w:sz w:val="24"/>
          <w:szCs w:val="24"/>
          <w:lang w:val="fr-FR"/>
        </w:rPr>
        <w:t>negligently</w:t>
      </w:r>
      <w:proofErr w:type="spellEnd"/>
      <w:r w:rsidR="00443B51">
        <w:rPr>
          <w:rFonts w:ascii="Times New Roman" w:hAnsi="Times New Roman"/>
          <w:sz w:val="24"/>
          <w:szCs w:val="24"/>
          <w:lang w:val="fr-FR"/>
        </w:rPr>
        <w:t xml:space="preserve"> </w:t>
      </w:r>
      <w:proofErr w:type="spellStart"/>
      <w:r w:rsidR="00BE7881">
        <w:rPr>
          <w:rFonts w:ascii="Times New Roman" w:hAnsi="Times New Roman"/>
          <w:sz w:val="24"/>
          <w:szCs w:val="24"/>
          <w:lang w:val="fr-FR"/>
        </w:rPr>
        <w:t>failed</w:t>
      </w:r>
      <w:proofErr w:type="spellEnd"/>
      <w:r w:rsidR="00BE7881">
        <w:rPr>
          <w:rFonts w:ascii="Times New Roman" w:hAnsi="Times New Roman"/>
          <w:sz w:val="24"/>
          <w:szCs w:val="24"/>
          <w:lang w:val="fr-FR"/>
        </w:rPr>
        <w:t xml:space="preserve"> </w:t>
      </w:r>
      <w:r w:rsidR="00443B51">
        <w:rPr>
          <w:rFonts w:ascii="Times New Roman" w:hAnsi="Times New Roman"/>
          <w:sz w:val="24"/>
          <w:szCs w:val="24"/>
          <w:lang w:val="fr-FR"/>
        </w:rPr>
        <w:t xml:space="preserve">to </w:t>
      </w:r>
      <w:proofErr w:type="spellStart"/>
      <w:r w:rsidR="00443B51">
        <w:rPr>
          <w:rFonts w:ascii="Times New Roman" w:hAnsi="Times New Roman"/>
          <w:sz w:val="24"/>
          <w:szCs w:val="24"/>
          <w:lang w:val="fr-FR"/>
        </w:rPr>
        <w:t>enforce</w:t>
      </w:r>
      <w:proofErr w:type="spellEnd"/>
      <w:r w:rsidR="00443B51">
        <w:rPr>
          <w:rFonts w:ascii="Times New Roman" w:hAnsi="Times New Roman"/>
          <w:sz w:val="24"/>
          <w:szCs w:val="24"/>
          <w:lang w:val="fr-FR"/>
        </w:rPr>
        <w:t xml:space="preserve"> CEC § 7300 </w:t>
      </w:r>
      <w:proofErr w:type="spellStart"/>
      <w:r w:rsidR="00443B51">
        <w:rPr>
          <w:rFonts w:ascii="Times New Roman" w:hAnsi="Times New Roman"/>
          <w:sz w:val="24"/>
          <w:szCs w:val="24"/>
          <w:lang w:val="fr-FR"/>
        </w:rPr>
        <w:t>when</w:t>
      </w:r>
      <w:proofErr w:type="spellEnd"/>
      <w:r w:rsidR="00443B51">
        <w:rPr>
          <w:rFonts w:ascii="Times New Roman" w:hAnsi="Times New Roman"/>
          <w:sz w:val="24"/>
          <w:szCs w:val="24"/>
          <w:lang w:val="fr-FR"/>
        </w:rPr>
        <w:t xml:space="preserve"> </w:t>
      </w:r>
      <w:proofErr w:type="spellStart"/>
      <w:r w:rsidR="00443B51">
        <w:rPr>
          <w:rFonts w:ascii="Times New Roman" w:hAnsi="Times New Roman"/>
          <w:sz w:val="24"/>
          <w:szCs w:val="24"/>
          <w:lang w:val="fr-FR"/>
        </w:rPr>
        <w:t>he</w:t>
      </w:r>
      <w:proofErr w:type="spellEnd"/>
      <w:r w:rsidR="00443B51">
        <w:rPr>
          <w:rFonts w:ascii="Times New Roman" w:hAnsi="Times New Roman"/>
          <w:sz w:val="24"/>
          <w:szCs w:val="24"/>
          <w:lang w:val="fr-FR"/>
        </w:rPr>
        <w:t xml:space="preserve"> </w:t>
      </w:r>
      <w:proofErr w:type="spellStart"/>
      <w:r w:rsidR="00443B51">
        <w:rPr>
          <w:rFonts w:ascii="Times New Roman" w:hAnsi="Times New Roman"/>
          <w:sz w:val="24"/>
          <w:szCs w:val="24"/>
          <w:lang w:val="fr-FR"/>
        </w:rPr>
        <w:t>accepted</w:t>
      </w:r>
      <w:proofErr w:type="spellEnd"/>
      <w:r w:rsidR="00443B51">
        <w:rPr>
          <w:rFonts w:ascii="Times New Roman" w:hAnsi="Times New Roman"/>
          <w:sz w:val="24"/>
          <w:szCs w:val="24"/>
          <w:lang w:val="fr-FR"/>
        </w:rPr>
        <w:t xml:space="preserve"> the Republican </w:t>
      </w:r>
      <w:proofErr w:type="spellStart"/>
      <w:r w:rsidR="00443B51">
        <w:rPr>
          <w:rFonts w:ascii="Times New Roman" w:hAnsi="Times New Roman"/>
          <w:sz w:val="24"/>
          <w:szCs w:val="24"/>
          <w:lang w:val="fr-FR"/>
        </w:rPr>
        <w:t>slate</w:t>
      </w:r>
      <w:proofErr w:type="spellEnd"/>
      <w:r w:rsidR="00443B51">
        <w:rPr>
          <w:rFonts w:ascii="Times New Roman" w:hAnsi="Times New Roman"/>
          <w:sz w:val="24"/>
          <w:szCs w:val="24"/>
          <w:lang w:val="fr-FR"/>
        </w:rPr>
        <w:t xml:space="preserve"> of </w:t>
      </w:r>
      <w:proofErr w:type="spellStart"/>
      <w:r w:rsidR="00443B51">
        <w:rPr>
          <w:rFonts w:ascii="Times New Roman" w:hAnsi="Times New Roman"/>
          <w:sz w:val="24"/>
          <w:szCs w:val="24"/>
          <w:lang w:val="fr-FR"/>
        </w:rPr>
        <w:t>electors</w:t>
      </w:r>
      <w:proofErr w:type="spellEnd"/>
      <w:r w:rsidR="00443B51">
        <w:rPr>
          <w:rFonts w:ascii="Times New Roman" w:hAnsi="Times New Roman"/>
          <w:sz w:val="24"/>
          <w:szCs w:val="24"/>
          <w:lang w:val="fr-FR"/>
        </w:rPr>
        <w:t xml:space="preserve"> </w:t>
      </w:r>
      <w:proofErr w:type="spellStart"/>
      <w:r w:rsidR="00EE12F0">
        <w:rPr>
          <w:rFonts w:ascii="Times New Roman" w:hAnsi="Times New Roman"/>
          <w:sz w:val="24"/>
          <w:szCs w:val="24"/>
          <w:lang w:val="fr-FR"/>
        </w:rPr>
        <w:t>after</w:t>
      </w:r>
      <w:proofErr w:type="spellEnd"/>
      <w:r w:rsidR="00EE12F0">
        <w:rPr>
          <w:rFonts w:ascii="Times New Roman" w:hAnsi="Times New Roman"/>
          <w:sz w:val="24"/>
          <w:szCs w:val="24"/>
          <w:lang w:val="fr-FR"/>
        </w:rPr>
        <w:t xml:space="preserve"> the </w:t>
      </w:r>
      <w:proofErr w:type="spellStart"/>
      <w:r w:rsidR="00EE12F0">
        <w:rPr>
          <w:rFonts w:ascii="Times New Roman" w:hAnsi="Times New Roman"/>
          <w:sz w:val="24"/>
          <w:szCs w:val="24"/>
          <w:lang w:val="fr-FR"/>
        </w:rPr>
        <w:t>October</w:t>
      </w:r>
      <w:proofErr w:type="spellEnd"/>
      <w:r w:rsidR="00EE12F0">
        <w:rPr>
          <w:rFonts w:ascii="Times New Roman" w:hAnsi="Times New Roman"/>
          <w:sz w:val="24"/>
          <w:szCs w:val="24"/>
          <w:lang w:val="fr-FR"/>
        </w:rPr>
        <w:t xml:space="preserve"> 1st deadline.  </w:t>
      </w:r>
    </w:p>
    <w:p w14:paraId="3C5FD723" w14:textId="2038C1B2" w:rsidR="00EE12F0" w:rsidRPr="00EE12F0" w:rsidRDefault="00A04A08" w:rsidP="00A61CCF">
      <w:pPr>
        <w:pStyle w:val="Default"/>
        <w:numPr>
          <w:ilvl w:val="0"/>
          <w:numId w:val="27"/>
        </w:numPr>
        <w:spacing w:line="480"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fr-FR"/>
        </w:rPr>
        <w:t>Defendant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Padilla</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willfully</w:t>
      </w:r>
      <w:proofErr w:type="spellEnd"/>
      <w:r w:rsidR="00EE12F0">
        <w:rPr>
          <w:rFonts w:ascii="Times New Roman" w:hAnsi="Times New Roman"/>
          <w:sz w:val="24"/>
          <w:szCs w:val="24"/>
          <w:lang w:val="fr-FR"/>
        </w:rPr>
        <w:t xml:space="preserve"> and/or </w:t>
      </w:r>
      <w:proofErr w:type="spellStart"/>
      <w:r w:rsidR="00EE12F0">
        <w:rPr>
          <w:rFonts w:ascii="Times New Roman" w:hAnsi="Times New Roman"/>
          <w:sz w:val="24"/>
          <w:szCs w:val="24"/>
          <w:lang w:val="fr-FR"/>
        </w:rPr>
        <w:t>negligently</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failed</w:t>
      </w:r>
      <w:proofErr w:type="spellEnd"/>
      <w:r w:rsidR="00EE12F0">
        <w:rPr>
          <w:rFonts w:ascii="Times New Roman" w:hAnsi="Times New Roman"/>
          <w:sz w:val="24"/>
          <w:szCs w:val="24"/>
          <w:lang w:val="fr-FR"/>
        </w:rPr>
        <w:t xml:space="preserve"> to </w:t>
      </w:r>
      <w:proofErr w:type="spellStart"/>
      <w:r w:rsidR="00EE12F0">
        <w:rPr>
          <w:rFonts w:ascii="Times New Roman" w:hAnsi="Times New Roman"/>
          <w:sz w:val="24"/>
          <w:szCs w:val="24"/>
          <w:lang w:val="fr-FR"/>
        </w:rPr>
        <w:t>enforce</w:t>
      </w:r>
      <w:proofErr w:type="spellEnd"/>
      <w:r w:rsidR="00EE12F0">
        <w:rPr>
          <w:rFonts w:ascii="Times New Roman" w:hAnsi="Times New Roman"/>
          <w:sz w:val="24"/>
          <w:szCs w:val="24"/>
          <w:lang w:val="fr-FR"/>
        </w:rPr>
        <w:t xml:space="preserve"> CEC § 7300 </w:t>
      </w:r>
      <w:proofErr w:type="spellStart"/>
      <w:r w:rsidR="00EE12F0">
        <w:rPr>
          <w:rFonts w:ascii="Times New Roman" w:hAnsi="Times New Roman"/>
          <w:sz w:val="24"/>
          <w:szCs w:val="24"/>
          <w:lang w:val="fr-FR"/>
        </w:rPr>
        <w:t>when</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he</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certified</w:t>
      </w:r>
      <w:proofErr w:type="spellEnd"/>
      <w:r w:rsidR="00EE12F0">
        <w:rPr>
          <w:rFonts w:ascii="Times New Roman" w:hAnsi="Times New Roman"/>
          <w:sz w:val="24"/>
          <w:szCs w:val="24"/>
          <w:lang w:val="fr-FR"/>
        </w:rPr>
        <w:t xml:space="preserve"> the Republican </w:t>
      </w:r>
      <w:proofErr w:type="spellStart"/>
      <w:r w:rsidR="00EE12F0">
        <w:rPr>
          <w:rFonts w:ascii="Times New Roman" w:hAnsi="Times New Roman"/>
          <w:sz w:val="24"/>
          <w:szCs w:val="24"/>
          <w:lang w:val="fr-FR"/>
        </w:rPr>
        <w:t>slate</w:t>
      </w:r>
      <w:proofErr w:type="spellEnd"/>
      <w:r w:rsidR="00EE12F0">
        <w:rPr>
          <w:rFonts w:ascii="Times New Roman" w:hAnsi="Times New Roman"/>
          <w:sz w:val="24"/>
          <w:szCs w:val="24"/>
          <w:lang w:val="fr-FR"/>
        </w:rPr>
        <w:t xml:space="preserve"> of </w:t>
      </w:r>
      <w:proofErr w:type="spellStart"/>
      <w:r w:rsidR="00EE12F0">
        <w:rPr>
          <w:rFonts w:ascii="Times New Roman" w:hAnsi="Times New Roman"/>
          <w:sz w:val="24"/>
          <w:szCs w:val="24"/>
          <w:lang w:val="fr-FR"/>
        </w:rPr>
        <w:t>electors</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despite</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their</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failure</w:t>
      </w:r>
      <w:proofErr w:type="spellEnd"/>
      <w:r w:rsidR="00EE12F0">
        <w:rPr>
          <w:rFonts w:ascii="Times New Roman" w:hAnsi="Times New Roman"/>
          <w:sz w:val="24"/>
          <w:szCs w:val="24"/>
          <w:lang w:val="fr-FR"/>
        </w:rPr>
        <w:t xml:space="preserve"> to </w:t>
      </w:r>
      <w:proofErr w:type="spellStart"/>
      <w:r w:rsidR="00EE12F0">
        <w:rPr>
          <w:rFonts w:ascii="Times New Roman" w:hAnsi="Times New Roman"/>
          <w:sz w:val="24"/>
          <w:szCs w:val="24"/>
          <w:lang w:val="fr-FR"/>
        </w:rPr>
        <w:t>include</w:t>
      </w:r>
      <w:proofErr w:type="spellEnd"/>
      <w:r w:rsidR="00EE12F0">
        <w:rPr>
          <w:rFonts w:ascii="Times New Roman" w:hAnsi="Times New Roman"/>
          <w:sz w:val="24"/>
          <w:szCs w:val="24"/>
          <w:lang w:val="fr-FR"/>
        </w:rPr>
        <w:t xml:space="preserve"> the </w:t>
      </w:r>
      <w:proofErr w:type="spellStart"/>
      <w:r w:rsidR="00EE12F0">
        <w:rPr>
          <w:rFonts w:ascii="Times New Roman" w:hAnsi="Times New Roman"/>
          <w:sz w:val="24"/>
          <w:szCs w:val="24"/>
          <w:lang w:val="fr-FR"/>
        </w:rPr>
        <w:t>statutorily</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required</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officers</w:t>
      </w:r>
      <w:proofErr w:type="spellEnd"/>
      <w:r w:rsidR="00EE12F0">
        <w:rPr>
          <w:rFonts w:ascii="Times New Roman" w:hAnsi="Times New Roman"/>
          <w:sz w:val="24"/>
          <w:szCs w:val="24"/>
          <w:lang w:val="fr-FR"/>
        </w:rPr>
        <w:t xml:space="preserve">.  </w:t>
      </w:r>
    </w:p>
    <w:p w14:paraId="50766852" w14:textId="7FFBEEA4" w:rsidR="00EE12F0" w:rsidRPr="003E5207" w:rsidRDefault="00A04A08" w:rsidP="00A61CCF">
      <w:pPr>
        <w:pStyle w:val="Default"/>
        <w:numPr>
          <w:ilvl w:val="0"/>
          <w:numId w:val="27"/>
        </w:numPr>
        <w:spacing w:line="480"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fr-FR"/>
        </w:rPr>
        <w:t>Defendant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Padilla</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willfully</w:t>
      </w:r>
      <w:proofErr w:type="spellEnd"/>
      <w:r w:rsidR="00EE12F0">
        <w:rPr>
          <w:rFonts w:ascii="Times New Roman" w:hAnsi="Times New Roman"/>
          <w:sz w:val="24"/>
          <w:szCs w:val="24"/>
          <w:lang w:val="fr-FR"/>
        </w:rPr>
        <w:t xml:space="preserve"> and/or </w:t>
      </w:r>
      <w:proofErr w:type="spellStart"/>
      <w:r w:rsidR="00EE12F0">
        <w:rPr>
          <w:rFonts w:ascii="Times New Roman" w:hAnsi="Times New Roman"/>
          <w:sz w:val="24"/>
          <w:szCs w:val="24"/>
          <w:lang w:val="fr-FR"/>
        </w:rPr>
        <w:t>negligently</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failed</w:t>
      </w:r>
      <w:proofErr w:type="spellEnd"/>
      <w:r w:rsidR="00EE12F0">
        <w:rPr>
          <w:rFonts w:ascii="Times New Roman" w:hAnsi="Times New Roman"/>
          <w:sz w:val="24"/>
          <w:szCs w:val="24"/>
          <w:lang w:val="fr-FR"/>
        </w:rPr>
        <w:t xml:space="preserve"> to </w:t>
      </w:r>
      <w:proofErr w:type="spellStart"/>
      <w:r w:rsidR="00EE12F0">
        <w:rPr>
          <w:rFonts w:ascii="Times New Roman" w:hAnsi="Times New Roman"/>
          <w:sz w:val="24"/>
          <w:szCs w:val="24"/>
          <w:lang w:val="fr-FR"/>
        </w:rPr>
        <w:t>enforce</w:t>
      </w:r>
      <w:proofErr w:type="spellEnd"/>
      <w:r w:rsidR="00EE12F0">
        <w:rPr>
          <w:rFonts w:ascii="Times New Roman" w:hAnsi="Times New Roman"/>
          <w:sz w:val="24"/>
          <w:szCs w:val="24"/>
          <w:lang w:val="fr-FR"/>
        </w:rPr>
        <w:t xml:space="preserve"> Article II, Section 1, Clause 2 of the United States Constitution and CEC § 7300 </w:t>
      </w:r>
      <w:proofErr w:type="spellStart"/>
      <w:r w:rsidR="00EE12F0">
        <w:rPr>
          <w:rFonts w:ascii="Times New Roman" w:hAnsi="Times New Roman"/>
          <w:sz w:val="24"/>
          <w:szCs w:val="24"/>
          <w:lang w:val="fr-FR"/>
        </w:rPr>
        <w:t>when</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he</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certified</w:t>
      </w:r>
      <w:proofErr w:type="spellEnd"/>
      <w:r w:rsidR="00EE12F0">
        <w:rPr>
          <w:rFonts w:ascii="Times New Roman" w:hAnsi="Times New Roman"/>
          <w:sz w:val="24"/>
          <w:szCs w:val="24"/>
          <w:lang w:val="fr-FR"/>
        </w:rPr>
        <w:t xml:space="preserve"> the Republican </w:t>
      </w:r>
      <w:proofErr w:type="spellStart"/>
      <w:r w:rsidR="00EE12F0">
        <w:rPr>
          <w:rFonts w:ascii="Times New Roman" w:hAnsi="Times New Roman"/>
          <w:sz w:val="24"/>
          <w:szCs w:val="24"/>
          <w:lang w:val="fr-FR"/>
        </w:rPr>
        <w:t>slate</w:t>
      </w:r>
      <w:proofErr w:type="spellEnd"/>
      <w:r w:rsidR="00EE12F0">
        <w:rPr>
          <w:rFonts w:ascii="Times New Roman" w:hAnsi="Times New Roman"/>
          <w:sz w:val="24"/>
          <w:szCs w:val="24"/>
          <w:lang w:val="fr-FR"/>
        </w:rPr>
        <w:t xml:space="preserve"> of </w:t>
      </w:r>
      <w:proofErr w:type="spellStart"/>
      <w:r w:rsidR="00EE12F0">
        <w:rPr>
          <w:rFonts w:ascii="Times New Roman" w:hAnsi="Times New Roman"/>
          <w:sz w:val="24"/>
          <w:szCs w:val="24"/>
          <w:lang w:val="fr-FR"/>
        </w:rPr>
        <w:t>electors</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despite</w:t>
      </w:r>
      <w:proofErr w:type="spellEnd"/>
      <w:r w:rsidR="00EE12F0">
        <w:rPr>
          <w:rFonts w:ascii="Times New Roman" w:hAnsi="Times New Roman"/>
          <w:sz w:val="24"/>
          <w:szCs w:val="24"/>
          <w:lang w:val="fr-FR"/>
        </w:rPr>
        <w:t xml:space="preserve"> the inclusion of </w:t>
      </w:r>
      <w:r w:rsidR="003E5207">
        <w:rPr>
          <w:rFonts w:ascii="Times New Roman" w:hAnsi="Times New Roman"/>
          <w:sz w:val="24"/>
          <w:szCs w:val="24"/>
          <w:lang w:val="fr-FR"/>
        </w:rPr>
        <w:t xml:space="preserve">Mr. Arun </w:t>
      </w:r>
      <w:proofErr w:type="spellStart"/>
      <w:r w:rsidR="003E5207">
        <w:rPr>
          <w:rFonts w:ascii="Times New Roman" w:hAnsi="Times New Roman"/>
          <w:sz w:val="24"/>
          <w:szCs w:val="24"/>
          <w:lang w:val="fr-FR"/>
        </w:rPr>
        <w:t>Bhumitra</w:t>
      </w:r>
      <w:proofErr w:type="spellEnd"/>
      <w:r w:rsidR="003E5207">
        <w:rPr>
          <w:rFonts w:ascii="Times New Roman" w:hAnsi="Times New Roman"/>
          <w:sz w:val="24"/>
          <w:szCs w:val="24"/>
          <w:lang w:val="fr-FR"/>
        </w:rPr>
        <w:t xml:space="preserve">, </w:t>
      </w:r>
      <w:r w:rsidR="00EE12F0">
        <w:rPr>
          <w:rFonts w:ascii="Times New Roman" w:hAnsi="Times New Roman"/>
          <w:sz w:val="24"/>
          <w:szCs w:val="24"/>
          <w:lang w:val="fr-FR"/>
        </w:rPr>
        <w:t xml:space="preserve">a </w:t>
      </w:r>
      <w:proofErr w:type="spellStart"/>
      <w:r w:rsidR="00EE12F0">
        <w:rPr>
          <w:rFonts w:ascii="Times New Roman" w:hAnsi="Times New Roman"/>
          <w:sz w:val="24"/>
          <w:szCs w:val="24"/>
          <w:lang w:val="fr-FR"/>
        </w:rPr>
        <w:t>statutorily</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prohibited</w:t>
      </w:r>
      <w:proofErr w:type="spellEnd"/>
      <w:r w:rsidR="00EE12F0">
        <w:rPr>
          <w:rFonts w:ascii="Times New Roman" w:hAnsi="Times New Roman"/>
          <w:sz w:val="24"/>
          <w:szCs w:val="24"/>
          <w:lang w:val="fr-FR"/>
        </w:rPr>
        <w:t xml:space="preserve"> </w:t>
      </w:r>
      <w:proofErr w:type="spellStart"/>
      <w:r w:rsidR="00EE12F0">
        <w:rPr>
          <w:rFonts w:ascii="Times New Roman" w:hAnsi="Times New Roman"/>
          <w:sz w:val="24"/>
          <w:szCs w:val="24"/>
          <w:lang w:val="fr-FR"/>
        </w:rPr>
        <w:t>elector</w:t>
      </w:r>
      <w:proofErr w:type="spellEnd"/>
      <w:r w:rsidR="00EE12F0">
        <w:rPr>
          <w:rFonts w:ascii="Times New Roman" w:hAnsi="Times New Roman"/>
          <w:sz w:val="24"/>
          <w:szCs w:val="24"/>
          <w:lang w:val="fr-FR"/>
        </w:rPr>
        <w:t xml:space="preserve">.  Mr. Arun </w:t>
      </w:r>
      <w:proofErr w:type="spellStart"/>
      <w:r w:rsidR="00EE12F0">
        <w:rPr>
          <w:rFonts w:ascii="Times New Roman" w:hAnsi="Times New Roman"/>
          <w:sz w:val="24"/>
          <w:szCs w:val="24"/>
          <w:lang w:val="fr-FR"/>
        </w:rPr>
        <w:t>Bhumitra</w:t>
      </w:r>
      <w:proofErr w:type="spellEnd"/>
      <w:r w:rsidR="00EE12F0">
        <w:rPr>
          <w:rFonts w:ascii="Times New Roman" w:hAnsi="Times New Roman"/>
          <w:sz w:val="24"/>
          <w:szCs w:val="24"/>
          <w:lang w:val="fr-FR"/>
        </w:rPr>
        <w:t xml:space="preserve">  </w:t>
      </w:r>
      <w:proofErr w:type="spellStart"/>
      <w:r w:rsidR="003E5207">
        <w:rPr>
          <w:rFonts w:ascii="Times New Roman" w:hAnsi="Times New Roman"/>
          <w:sz w:val="24"/>
          <w:szCs w:val="24"/>
          <w:lang w:val="fr-FR"/>
        </w:rPr>
        <w:t>is</w:t>
      </w:r>
      <w:proofErr w:type="spellEnd"/>
      <w:r w:rsidR="003E5207">
        <w:rPr>
          <w:rFonts w:ascii="Times New Roman" w:hAnsi="Times New Roman"/>
          <w:sz w:val="24"/>
          <w:szCs w:val="24"/>
          <w:lang w:val="fr-FR"/>
        </w:rPr>
        <w:t xml:space="preserve"> an </w:t>
      </w:r>
      <w:proofErr w:type="spellStart"/>
      <w:r w:rsidR="003E5207">
        <w:rPr>
          <w:rFonts w:ascii="Times New Roman" w:hAnsi="Times New Roman"/>
          <w:sz w:val="24"/>
          <w:szCs w:val="24"/>
          <w:lang w:val="fr-FR"/>
        </w:rPr>
        <w:t>advisor</w:t>
      </w:r>
      <w:proofErr w:type="spellEnd"/>
      <w:r w:rsidR="003E5207">
        <w:rPr>
          <w:rFonts w:ascii="Times New Roman" w:hAnsi="Times New Roman"/>
          <w:sz w:val="24"/>
          <w:szCs w:val="24"/>
          <w:lang w:val="fr-FR"/>
        </w:rPr>
        <w:t xml:space="preserve"> to the United States </w:t>
      </w:r>
      <w:proofErr w:type="spellStart"/>
      <w:r w:rsidR="003E5207">
        <w:rPr>
          <w:rFonts w:ascii="Times New Roman" w:hAnsi="Times New Roman"/>
          <w:sz w:val="24"/>
          <w:szCs w:val="24"/>
          <w:lang w:val="fr-FR"/>
        </w:rPr>
        <w:t>Department</w:t>
      </w:r>
      <w:proofErr w:type="spellEnd"/>
      <w:r w:rsidR="003E5207">
        <w:rPr>
          <w:rFonts w:ascii="Times New Roman" w:hAnsi="Times New Roman"/>
          <w:sz w:val="24"/>
          <w:szCs w:val="24"/>
          <w:lang w:val="fr-FR"/>
        </w:rPr>
        <w:t xml:space="preserve"> of Commerce, International Trade Administration and </w:t>
      </w:r>
      <w:proofErr w:type="spellStart"/>
      <w:r w:rsidR="003E5207">
        <w:rPr>
          <w:rFonts w:ascii="Times New Roman" w:hAnsi="Times New Roman"/>
          <w:sz w:val="24"/>
          <w:szCs w:val="24"/>
          <w:lang w:val="fr-FR"/>
        </w:rPr>
        <w:t>therefore</w:t>
      </w:r>
      <w:proofErr w:type="spellEnd"/>
      <w:r w:rsidR="003E5207">
        <w:rPr>
          <w:rFonts w:ascii="Times New Roman" w:hAnsi="Times New Roman"/>
          <w:sz w:val="24"/>
          <w:szCs w:val="24"/>
          <w:lang w:val="fr-FR"/>
        </w:rPr>
        <w:t xml:space="preserve"> </w:t>
      </w:r>
      <w:proofErr w:type="spellStart"/>
      <w:r w:rsidR="003E5207">
        <w:rPr>
          <w:rFonts w:ascii="Times New Roman" w:hAnsi="Times New Roman"/>
          <w:sz w:val="24"/>
          <w:szCs w:val="24"/>
          <w:lang w:val="fr-FR"/>
        </w:rPr>
        <w:t>holds</w:t>
      </w:r>
      <w:proofErr w:type="spellEnd"/>
      <w:r w:rsidR="003E5207">
        <w:rPr>
          <w:rFonts w:ascii="Times New Roman" w:hAnsi="Times New Roman"/>
          <w:sz w:val="24"/>
          <w:szCs w:val="24"/>
          <w:lang w:val="fr-FR"/>
        </w:rPr>
        <w:t xml:space="preserve"> an "office of trust </w:t>
      </w:r>
      <w:proofErr w:type="spellStart"/>
      <w:r w:rsidR="003E5207">
        <w:rPr>
          <w:rFonts w:ascii="Times New Roman" w:hAnsi="Times New Roman"/>
          <w:sz w:val="24"/>
          <w:szCs w:val="24"/>
          <w:lang w:val="fr-FR"/>
        </w:rPr>
        <w:t>under</w:t>
      </w:r>
      <w:proofErr w:type="spellEnd"/>
      <w:r w:rsidR="003E5207">
        <w:rPr>
          <w:rFonts w:ascii="Times New Roman" w:hAnsi="Times New Roman"/>
          <w:sz w:val="24"/>
          <w:szCs w:val="24"/>
          <w:lang w:val="fr-FR"/>
        </w:rPr>
        <w:t xml:space="preserve"> the United States"</w:t>
      </w:r>
      <w:r w:rsidR="00316D0C">
        <w:rPr>
          <w:rFonts w:ascii="Times New Roman" w:hAnsi="Times New Roman"/>
          <w:sz w:val="24"/>
          <w:szCs w:val="24"/>
          <w:lang w:val="fr-FR"/>
        </w:rPr>
        <w:t xml:space="preserve">, in violation of the prohibitive </w:t>
      </w:r>
      <w:proofErr w:type="spellStart"/>
      <w:r w:rsidR="00316D0C">
        <w:rPr>
          <w:rFonts w:ascii="Times New Roman" w:hAnsi="Times New Roman"/>
          <w:sz w:val="24"/>
          <w:szCs w:val="24"/>
          <w:lang w:val="fr-FR"/>
        </w:rPr>
        <w:t>language</w:t>
      </w:r>
      <w:proofErr w:type="spellEnd"/>
      <w:r w:rsidR="00316D0C">
        <w:rPr>
          <w:rFonts w:ascii="Times New Roman" w:hAnsi="Times New Roman"/>
          <w:sz w:val="24"/>
          <w:szCs w:val="24"/>
          <w:lang w:val="fr-FR"/>
        </w:rPr>
        <w:t xml:space="preserve"> of Article II, Section 1, Clause 2</w:t>
      </w:r>
      <w:r w:rsidR="003E5207">
        <w:rPr>
          <w:rFonts w:ascii="Times New Roman" w:hAnsi="Times New Roman"/>
          <w:sz w:val="24"/>
          <w:szCs w:val="24"/>
          <w:lang w:val="fr-FR"/>
        </w:rPr>
        <w:t>.</w:t>
      </w:r>
    </w:p>
    <w:p w14:paraId="3C4BFE32" w14:textId="3592448F" w:rsidR="00CE0321" w:rsidRPr="00CE0321" w:rsidRDefault="003E5207" w:rsidP="00A61CC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hAnsi="Times New Roman"/>
          <w:sz w:val="24"/>
          <w:szCs w:val="24"/>
          <w:lang w:val="fr-FR"/>
        </w:rPr>
        <w:t xml:space="preserve">In </w:t>
      </w:r>
      <w:proofErr w:type="spellStart"/>
      <w:r>
        <w:rPr>
          <w:rFonts w:ascii="Times New Roman" w:hAnsi="Times New Roman"/>
          <w:sz w:val="24"/>
          <w:szCs w:val="24"/>
          <w:lang w:val="fr-FR"/>
        </w:rPr>
        <w:t>summary</w:t>
      </w:r>
      <w:proofErr w:type="spellEnd"/>
      <w:r>
        <w:rPr>
          <w:rFonts w:ascii="Times New Roman" w:hAnsi="Times New Roman"/>
          <w:sz w:val="24"/>
          <w:szCs w:val="24"/>
          <w:lang w:val="fr-FR"/>
        </w:rPr>
        <w:t xml:space="preserve">, </w:t>
      </w:r>
      <w:proofErr w:type="spellStart"/>
      <w:r w:rsidR="00A04A08">
        <w:rPr>
          <w:rFonts w:ascii="Times New Roman" w:hAnsi="Times New Roman"/>
          <w:sz w:val="24"/>
          <w:szCs w:val="24"/>
          <w:lang w:val="fr-FR"/>
        </w:rPr>
        <w:t>Defendants</w:t>
      </w:r>
      <w:proofErr w:type="spellEnd"/>
      <w:r w:rsidR="00A04A08">
        <w:rPr>
          <w:rFonts w:ascii="Times New Roman" w:hAnsi="Times New Roman"/>
          <w:sz w:val="24"/>
          <w:szCs w:val="24"/>
          <w:lang w:val="fr-FR"/>
        </w:rPr>
        <w:t xml:space="preserve"> have</w:t>
      </w:r>
      <w:r>
        <w:rPr>
          <w:rFonts w:ascii="Times New Roman" w:hAnsi="Times New Roman"/>
          <w:sz w:val="24"/>
          <w:szCs w:val="24"/>
          <w:lang w:val="fr-FR"/>
        </w:rPr>
        <w:t xml:space="preserve"> </w:t>
      </w:r>
      <w:proofErr w:type="spellStart"/>
      <w:r>
        <w:rPr>
          <w:rFonts w:ascii="Times New Roman" w:hAnsi="Times New Roman"/>
          <w:sz w:val="24"/>
          <w:szCs w:val="24"/>
          <w:lang w:val="fr-FR"/>
        </w:rPr>
        <w:t>willfully</w:t>
      </w:r>
      <w:proofErr w:type="spellEnd"/>
      <w:r>
        <w:rPr>
          <w:rFonts w:ascii="Times New Roman" w:hAnsi="Times New Roman"/>
          <w:sz w:val="24"/>
          <w:szCs w:val="24"/>
          <w:lang w:val="fr-FR"/>
        </w:rPr>
        <w:t xml:space="preserve"> and/or </w:t>
      </w:r>
      <w:proofErr w:type="spellStart"/>
      <w:r>
        <w:rPr>
          <w:rFonts w:ascii="Times New Roman" w:hAnsi="Times New Roman"/>
          <w:sz w:val="24"/>
          <w:szCs w:val="24"/>
          <w:lang w:val="fr-FR"/>
        </w:rPr>
        <w:t>negligently</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failed</w:t>
      </w:r>
      <w:proofErr w:type="spellEnd"/>
      <w:r>
        <w:rPr>
          <w:rFonts w:ascii="Times New Roman" w:hAnsi="Times New Roman"/>
          <w:sz w:val="24"/>
          <w:szCs w:val="24"/>
          <w:lang w:val="fr-FR"/>
        </w:rPr>
        <w:t xml:space="preserve"> to </w:t>
      </w:r>
      <w:proofErr w:type="spellStart"/>
      <w:r>
        <w:rPr>
          <w:rFonts w:ascii="Times New Roman" w:hAnsi="Times New Roman"/>
          <w:sz w:val="24"/>
          <w:szCs w:val="24"/>
          <w:lang w:val="fr-FR"/>
        </w:rPr>
        <w:t>enforce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statutory</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regulations</w:t>
      </w:r>
      <w:proofErr w:type="spellEnd"/>
      <w:r>
        <w:rPr>
          <w:rFonts w:ascii="Times New Roman" w:hAnsi="Times New Roman"/>
          <w:sz w:val="24"/>
          <w:szCs w:val="24"/>
          <w:lang w:val="fr-FR"/>
        </w:rPr>
        <w:t xml:space="preserve">, as </w:t>
      </w:r>
      <w:proofErr w:type="spellStart"/>
      <w:r>
        <w:rPr>
          <w:rFonts w:ascii="Times New Roman" w:hAnsi="Times New Roman"/>
          <w:sz w:val="24"/>
          <w:szCs w:val="24"/>
          <w:lang w:val="fr-FR"/>
        </w:rPr>
        <w:t>dictated</w:t>
      </w:r>
      <w:proofErr w:type="spellEnd"/>
      <w:r>
        <w:rPr>
          <w:rFonts w:ascii="Times New Roman" w:hAnsi="Times New Roman"/>
          <w:sz w:val="24"/>
          <w:szCs w:val="24"/>
          <w:lang w:val="fr-FR"/>
        </w:rPr>
        <w:t xml:space="preserve"> by state </w:t>
      </w:r>
      <w:proofErr w:type="spellStart"/>
      <w:r>
        <w:rPr>
          <w:rFonts w:ascii="Times New Roman" w:hAnsi="Times New Roman"/>
          <w:sz w:val="24"/>
          <w:szCs w:val="24"/>
          <w:lang w:val="fr-FR"/>
        </w:rPr>
        <w:t>legislature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regarding</w:t>
      </w:r>
      <w:proofErr w:type="spellEnd"/>
      <w:r>
        <w:rPr>
          <w:rFonts w:ascii="Times New Roman" w:hAnsi="Times New Roman"/>
          <w:sz w:val="24"/>
          <w:szCs w:val="24"/>
          <w:lang w:val="fr-FR"/>
        </w:rPr>
        <w:t xml:space="preserve"> the certification of </w:t>
      </w:r>
      <w:proofErr w:type="spellStart"/>
      <w:r>
        <w:rPr>
          <w:rFonts w:ascii="Times New Roman" w:hAnsi="Times New Roman"/>
          <w:sz w:val="24"/>
          <w:szCs w:val="24"/>
          <w:lang w:val="fr-FR"/>
        </w:rPr>
        <w:t>electors</w:t>
      </w:r>
      <w:proofErr w:type="spellEnd"/>
      <w:r>
        <w:rPr>
          <w:rFonts w:ascii="Times New Roman" w:hAnsi="Times New Roman"/>
          <w:sz w:val="24"/>
          <w:szCs w:val="24"/>
          <w:lang w:val="fr-FR"/>
        </w:rPr>
        <w:t xml:space="preserve">.  </w:t>
      </w:r>
      <w:proofErr w:type="spellStart"/>
      <w:r w:rsidR="00A04A08">
        <w:rPr>
          <w:rFonts w:ascii="Times New Roman" w:hAnsi="Times New Roman"/>
          <w:sz w:val="24"/>
          <w:szCs w:val="24"/>
          <w:lang w:val="fr-FR"/>
        </w:rPr>
        <w:t>Defendants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violated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California</w:t>
      </w:r>
      <w:proofErr w:type="spellEnd"/>
      <w:r>
        <w:rPr>
          <w:rFonts w:ascii="Times New Roman" w:hAnsi="Times New Roman"/>
          <w:sz w:val="24"/>
          <w:szCs w:val="24"/>
          <w:lang w:val="fr-FR"/>
        </w:rPr>
        <w:t xml:space="preserve"> Election Code §</w:t>
      </w:r>
      <w:r w:rsidR="00CE0321">
        <w:rPr>
          <w:rFonts w:ascii="Times New Roman" w:hAnsi="Times New Roman"/>
          <w:sz w:val="24"/>
          <w:szCs w:val="24"/>
          <w:lang w:val="fr-FR"/>
        </w:rPr>
        <w:t>§</w:t>
      </w:r>
      <w:r>
        <w:rPr>
          <w:rFonts w:ascii="Times New Roman" w:hAnsi="Times New Roman"/>
          <w:sz w:val="24"/>
          <w:szCs w:val="24"/>
          <w:lang w:val="fr-FR"/>
        </w:rPr>
        <w:t xml:space="preserve"> </w:t>
      </w:r>
      <w:r w:rsidR="00CE0321">
        <w:rPr>
          <w:rFonts w:ascii="Times New Roman" w:hAnsi="Times New Roman"/>
          <w:sz w:val="24"/>
          <w:szCs w:val="24"/>
          <w:lang w:val="fr-FR"/>
        </w:rPr>
        <w:t xml:space="preserve">7300, 7500, 13105(c), </w:t>
      </w:r>
      <w:r>
        <w:rPr>
          <w:rFonts w:ascii="Times New Roman" w:hAnsi="Times New Roman"/>
          <w:sz w:val="24"/>
          <w:szCs w:val="24"/>
          <w:lang w:val="fr-FR"/>
        </w:rPr>
        <w:t xml:space="preserve">13205(b), </w:t>
      </w:r>
      <w:r w:rsidR="00CE0321">
        <w:rPr>
          <w:rFonts w:ascii="Times New Roman" w:hAnsi="Times New Roman"/>
          <w:sz w:val="24"/>
          <w:szCs w:val="24"/>
          <w:lang w:val="fr-FR"/>
        </w:rPr>
        <w:t xml:space="preserve">19301(b), and Article II, Section 1, Clause 2 of the United States Constitution in the printing of the </w:t>
      </w:r>
      <w:proofErr w:type="spellStart"/>
      <w:r w:rsidR="00CE0321">
        <w:rPr>
          <w:rFonts w:ascii="Times New Roman" w:hAnsi="Times New Roman"/>
          <w:sz w:val="24"/>
          <w:szCs w:val="24"/>
          <w:lang w:val="fr-FR"/>
        </w:rPr>
        <w:t>November</w:t>
      </w:r>
      <w:proofErr w:type="spellEnd"/>
      <w:r w:rsidR="00CE0321">
        <w:rPr>
          <w:rFonts w:ascii="Times New Roman" w:hAnsi="Times New Roman"/>
          <w:sz w:val="24"/>
          <w:szCs w:val="24"/>
          <w:lang w:val="fr-FR"/>
        </w:rPr>
        <w:t xml:space="preserve"> 8, 2016 </w:t>
      </w:r>
      <w:proofErr w:type="spellStart"/>
      <w:r w:rsidR="00CE0321">
        <w:rPr>
          <w:rFonts w:ascii="Times New Roman" w:hAnsi="Times New Roman"/>
          <w:sz w:val="24"/>
          <w:szCs w:val="24"/>
          <w:lang w:val="fr-FR"/>
        </w:rPr>
        <w:t>general</w:t>
      </w:r>
      <w:proofErr w:type="spellEnd"/>
      <w:r w:rsidR="00CE0321">
        <w:rPr>
          <w:rFonts w:ascii="Times New Roman" w:hAnsi="Times New Roman"/>
          <w:sz w:val="24"/>
          <w:szCs w:val="24"/>
          <w:lang w:val="fr-FR"/>
        </w:rPr>
        <w:t xml:space="preserve"> </w:t>
      </w:r>
      <w:proofErr w:type="spellStart"/>
      <w:r w:rsidR="00CE0321">
        <w:rPr>
          <w:rFonts w:ascii="Times New Roman" w:hAnsi="Times New Roman"/>
          <w:sz w:val="24"/>
          <w:szCs w:val="24"/>
          <w:lang w:val="fr-FR"/>
        </w:rPr>
        <w:t>election</w:t>
      </w:r>
      <w:proofErr w:type="spellEnd"/>
      <w:r w:rsidR="00CE0321">
        <w:rPr>
          <w:rFonts w:ascii="Times New Roman" w:hAnsi="Times New Roman"/>
          <w:sz w:val="24"/>
          <w:szCs w:val="24"/>
          <w:lang w:val="fr-FR"/>
        </w:rPr>
        <w:t xml:space="preserve"> </w:t>
      </w:r>
      <w:proofErr w:type="gramStart"/>
      <w:r w:rsidR="00CE0321">
        <w:rPr>
          <w:rFonts w:ascii="Times New Roman" w:hAnsi="Times New Roman"/>
          <w:sz w:val="24"/>
          <w:szCs w:val="24"/>
          <w:lang w:val="fr-FR"/>
        </w:rPr>
        <w:t>ballots .</w:t>
      </w:r>
      <w:proofErr w:type="gramEnd"/>
      <w:r w:rsidR="00CE0321">
        <w:rPr>
          <w:rFonts w:ascii="Times New Roman" w:hAnsi="Times New Roman"/>
          <w:sz w:val="24"/>
          <w:szCs w:val="24"/>
          <w:lang w:val="fr-FR"/>
        </w:rPr>
        <w:t xml:space="preserve">  </w:t>
      </w:r>
    </w:p>
    <w:p w14:paraId="51951B52" w14:textId="6E3C23C0" w:rsidR="00DD130F" w:rsidRPr="0067067F" w:rsidRDefault="00CE0321" w:rsidP="0067067F">
      <w:pPr>
        <w:pStyle w:val="Default"/>
        <w:numPr>
          <w:ilvl w:val="0"/>
          <w:numId w:val="27"/>
        </w:numPr>
        <w:spacing w:line="480" w:lineRule="auto"/>
        <w:jc w:val="both"/>
        <w:rPr>
          <w:rFonts w:ascii="Times New Roman" w:eastAsia="Times New Roman" w:hAnsi="Times New Roman" w:cs="Times New Roman"/>
          <w:sz w:val="24"/>
          <w:szCs w:val="24"/>
        </w:rPr>
      </w:pPr>
      <w:r>
        <w:rPr>
          <w:rFonts w:ascii="Times New Roman" w:hAnsi="Times New Roman"/>
          <w:sz w:val="24"/>
          <w:szCs w:val="24"/>
          <w:lang w:val="fr-FR"/>
        </w:rPr>
        <w:t xml:space="preserve">The </w:t>
      </w:r>
      <w:proofErr w:type="spellStart"/>
      <w:r>
        <w:rPr>
          <w:rFonts w:ascii="Times New Roman" w:hAnsi="Times New Roman"/>
          <w:sz w:val="24"/>
          <w:szCs w:val="24"/>
          <w:lang w:val="fr-FR"/>
        </w:rPr>
        <w:t>Draconian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remedy</w:t>
      </w:r>
      <w:proofErr w:type="spellEnd"/>
      <w:r>
        <w:rPr>
          <w:rFonts w:ascii="Times New Roman" w:hAnsi="Times New Roman"/>
          <w:sz w:val="24"/>
          <w:szCs w:val="24"/>
          <w:lang w:val="fr-FR"/>
        </w:rPr>
        <w:t xml:space="preserve"> for ballots not </w:t>
      </w:r>
      <w:proofErr w:type="spellStart"/>
      <w:r>
        <w:rPr>
          <w:rFonts w:ascii="Times New Roman" w:hAnsi="Times New Roman"/>
          <w:sz w:val="24"/>
          <w:szCs w:val="24"/>
          <w:lang w:val="fr-FR"/>
        </w:rPr>
        <w:t>printed</w:t>
      </w:r>
      <w:proofErr w:type="spellEnd"/>
      <w:r>
        <w:rPr>
          <w:rFonts w:ascii="Times New Roman" w:hAnsi="Times New Roman"/>
          <w:sz w:val="24"/>
          <w:szCs w:val="24"/>
          <w:lang w:val="fr-FR"/>
        </w:rPr>
        <w:t xml:space="preserve"> in accordance </w:t>
      </w:r>
      <w:proofErr w:type="spellStart"/>
      <w:r>
        <w:rPr>
          <w:rFonts w:ascii="Times New Roman" w:hAnsi="Times New Roman"/>
          <w:sz w:val="24"/>
          <w:szCs w:val="24"/>
          <w:lang w:val="fr-FR"/>
        </w:rPr>
        <w:t>with</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chapter</w:t>
      </w:r>
      <w:proofErr w:type="spellEnd"/>
      <w:r>
        <w:rPr>
          <w:rFonts w:ascii="Times New Roman" w:hAnsi="Times New Roman"/>
          <w:sz w:val="24"/>
          <w:szCs w:val="24"/>
          <w:lang w:val="fr-FR"/>
        </w:rPr>
        <w:t xml:space="preserve"> 13200 of the </w:t>
      </w:r>
      <w:proofErr w:type="spellStart"/>
      <w:r>
        <w:rPr>
          <w:rFonts w:ascii="Times New Roman" w:hAnsi="Times New Roman"/>
          <w:sz w:val="24"/>
          <w:szCs w:val="24"/>
          <w:lang w:val="fr-FR"/>
        </w:rPr>
        <w:t>California</w:t>
      </w:r>
      <w:proofErr w:type="spellEnd"/>
      <w:r>
        <w:rPr>
          <w:rFonts w:ascii="Times New Roman" w:hAnsi="Times New Roman"/>
          <w:sz w:val="24"/>
          <w:szCs w:val="24"/>
          <w:lang w:val="fr-FR"/>
        </w:rPr>
        <w:t xml:space="preserve"> Election Code </w:t>
      </w:r>
      <w:proofErr w:type="spellStart"/>
      <w:r>
        <w:rPr>
          <w:rFonts w:ascii="Times New Roman" w:hAnsi="Times New Roman"/>
          <w:sz w:val="24"/>
          <w:szCs w:val="24"/>
          <w:lang w:val="fr-FR"/>
        </w:rPr>
        <w:t>requires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that</w:t>
      </w:r>
      <w:proofErr w:type="spellEnd"/>
      <w:r>
        <w:rPr>
          <w:rFonts w:ascii="Times New Roman" w:hAnsi="Times New Roman"/>
          <w:sz w:val="24"/>
          <w:szCs w:val="24"/>
          <w:lang w:val="fr-FR"/>
        </w:rPr>
        <w:t xml:space="preserve"> the ballots "</w:t>
      </w:r>
      <w:proofErr w:type="spellStart"/>
      <w:r>
        <w:rPr>
          <w:rFonts w:ascii="Times New Roman" w:hAnsi="Times New Roman"/>
          <w:sz w:val="24"/>
          <w:szCs w:val="24"/>
          <w:lang w:val="fr-FR"/>
        </w:rPr>
        <w:t>shall</w:t>
      </w:r>
      <w:proofErr w:type="spellEnd"/>
      <w:r>
        <w:rPr>
          <w:rFonts w:ascii="Times New Roman" w:hAnsi="Times New Roman"/>
          <w:sz w:val="24"/>
          <w:szCs w:val="24"/>
          <w:lang w:val="fr-FR"/>
        </w:rPr>
        <w:t xml:space="preserve"> not </w:t>
      </w:r>
      <w:proofErr w:type="spellStart"/>
      <w:r>
        <w:rPr>
          <w:rFonts w:ascii="Times New Roman" w:hAnsi="Times New Roman"/>
          <w:sz w:val="24"/>
          <w:szCs w:val="24"/>
          <w:lang w:val="fr-FR"/>
        </w:rPr>
        <w:t>be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cast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counted</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any</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election</w:t>
      </w:r>
      <w:proofErr w:type="spellEnd"/>
      <w:r>
        <w:rPr>
          <w:rFonts w:ascii="Times New Roman" w:hAnsi="Times New Roman"/>
          <w:sz w:val="24"/>
          <w:szCs w:val="24"/>
          <w:lang w:val="fr-FR"/>
        </w:rPr>
        <w:t xml:space="preserve">".  In the </w:t>
      </w:r>
      <w:proofErr w:type="spellStart"/>
      <w:r>
        <w:rPr>
          <w:rFonts w:ascii="Times New Roman" w:hAnsi="Times New Roman"/>
          <w:sz w:val="24"/>
          <w:szCs w:val="24"/>
          <w:lang w:val="fr-FR"/>
        </w:rPr>
        <w:t>interest</w:t>
      </w:r>
      <w:proofErr w:type="spellEnd"/>
      <w:r>
        <w:rPr>
          <w:rFonts w:ascii="Times New Roman" w:hAnsi="Times New Roman"/>
          <w:sz w:val="24"/>
          <w:szCs w:val="24"/>
          <w:lang w:val="fr-FR"/>
        </w:rPr>
        <w:t xml:space="preserve"> of </w:t>
      </w:r>
      <w:proofErr w:type="spellStart"/>
      <w:r>
        <w:rPr>
          <w:rFonts w:ascii="Times New Roman" w:hAnsi="Times New Roman"/>
          <w:sz w:val="24"/>
          <w:szCs w:val="24"/>
          <w:lang w:val="fr-FR"/>
        </w:rPr>
        <w:t>harmonizing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California’s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statutory</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scheme</w:t>
      </w:r>
      <w:proofErr w:type="spellEnd"/>
      <w:r>
        <w:rPr>
          <w:rFonts w:ascii="Times New Roman" w:hAnsi="Times New Roman"/>
          <w:sz w:val="24"/>
          <w:szCs w:val="24"/>
          <w:lang w:val="fr-FR"/>
        </w:rPr>
        <w:t xml:space="preserve">, the </w:t>
      </w:r>
      <w:proofErr w:type="spellStart"/>
      <w:r w:rsidR="00A04A08">
        <w:rPr>
          <w:rFonts w:ascii="Times New Roman" w:hAnsi="Times New Roman"/>
          <w:sz w:val="24"/>
          <w:szCs w:val="24"/>
          <w:lang w:val="fr-FR"/>
        </w:rPr>
        <w:t>Defendant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Secretary</w:t>
      </w:r>
      <w:proofErr w:type="spellEnd"/>
      <w:r>
        <w:rPr>
          <w:rFonts w:ascii="Times New Roman" w:hAnsi="Times New Roman"/>
          <w:sz w:val="24"/>
          <w:szCs w:val="24"/>
          <w:lang w:val="fr-FR"/>
        </w:rPr>
        <w:t xml:space="preserve"> of State and </w:t>
      </w:r>
      <w:proofErr w:type="spellStart"/>
      <w:r w:rsidR="00316D0C">
        <w:rPr>
          <w:rFonts w:ascii="Times New Roman" w:hAnsi="Times New Roman"/>
          <w:sz w:val="24"/>
          <w:szCs w:val="24"/>
          <w:lang w:val="fr-FR"/>
        </w:rPr>
        <w:t>those</w:t>
      </w:r>
      <w:proofErr w:type="spellEnd"/>
      <w:r w:rsidR="00316D0C">
        <w:rPr>
          <w:rFonts w:ascii="Times New Roman" w:hAnsi="Times New Roman"/>
          <w:sz w:val="24"/>
          <w:szCs w:val="24"/>
          <w:lang w:val="fr-FR"/>
        </w:rPr>
        <w:t xml:space="preserve"> </w:t>
      </w:r>
      <w:proofErr w:type="spellStart"/>
      <w:r w:rsidR="00316D0C">
        <w:rPr>
          <w:rFonts w:ascii="Times New Roman" w:hAnsi="Times New Roman"/>
          <w:sz w:val="24"/>
          <w:szCs w:val="24"/>
          <w:lang w:val="fr-FR"/>
        </w:rPr>
        <w:t>that</w:t>
      </w:r>
      <w:proofErr w:type="spellEnd"/>
      <w:r w:rsidR="00316D0C">
        <w:rPr>
          <w:rFonts w:ascii="Times New Roman" w:hAnsi="Times New Roman"/>
          <w:sz w:val="24"/>
          <w:szCs w:val="24"/>
          <w:lang w:val="fr-FR"/>
        </w:rPr>
        <w:t xml:space="preserve"> </w:t>
      </w:r>
      <w:proofErr w:type="spellStart"/>
      <w:r w:rsidR="00316D0C">
        <w:rPr>
          <w:rFonts w:ascii="Times New Roman" w:hAnsi="Times New Roman"/>
          <w:sz w:val="24"/>
          <w:szCs w:val="24"/>
          <w:lang w:val="fr-FR"/>
        </w:rPr>
        <w:t>hold</w:t>
      </w:r>
      <w:proofErr w:type="spellEnd"/>
      <w:r w:rsidR="00316D0C">
        <w:rPr>
          <w:rFonts w:ascii="Times New Roman" w:hAnsi="Times New Roman"/>
          <w:sz w:val="24"/>
          <w:szCs w:val="24"/>
          <w:lang w:val="fr-FR"/>
        </w:rPr>
        <w:t xml:space="preserve"> the position in the future,</w:t>
      </w:r>
      <w:r>
        <w:rPr>
          <w:rFonts w:ascii="Times New Roman" w:hAnsi="Times New Roman"/>
          <w:sz w:val="24"/>
          <w:szCs w:val="24"/>
          <w:lang w:val="fr-FR"/>
        </w:rPr>
        <w:t xml:space="preserve"> must </w:t>
      </w:r>
      <w:proofErr w:type="spellStart"/>
      <w:r>
        <w:rPr>
          <w:rFonts w:ascii="Times New Roman" w:hAnsi="Times New Roman"/>
          <w:sz w:val="24"/>
          <w:szCs w:val="24"/>
          <w:lang w:val="fr-FR"/>
        </w:rPr>
        <w:t>be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instructed</w:t>
      </w:r>
      <w:proofErr w:type="spellEnd"/>
      <w:r>
        <w:rPr>
          <w:rFonts w:ascii="Times New Roman" w:hAnsi="Times New Roman"/>
          <w:sz w:val="24"/>
          <w:szCs w:val="24"/>
          <w:lang w:val="fr-FR"/>
        </w:rPr>
        <w:t xml:space="preserve"> to </w:t>
      </w:r>
      <w:proofErr w:type="spellStart"/>
      <w:r>
        <w:rPr>
          <w:rFonts w:ascii="Times New Roman" w:hAnsi="Times New Roman"/>
          <w:sz w:val="24"/>
          <w:szCs w:val="24"/>
          <w:lang w:val="fr-FR"/>
        </w:rPr>
        <w:t>abide</w:t>
      </w:r>
      <w:proofErr w:type="spellEnd"/>
      <w:r>
        <w:rPr>
          <w:rFonts w:ascii="Times New Roman" w:hAnsi="Times New Roman"/>
          <w:sz w:val="24"/>
          <w:szCs w:val="24"/>
          <w:lang w:val="fr-FR"/>
        </w:rPr>
        <w:t xml:space="preserve"> by the </w:t>
      </w:r>
      <w:proofErr w:type="spellStart"/>
      <w:r>
        <w:rPr>
          <w:rFonts w:ascii="Times New Roman" w:hAnsi="Times New Roman"/>
          <w:sz w:val="24"/>
          <w:szCs w:val="24"/>
          <w:lang w:val="fr-FR"/>
        </w:rPr>
        <w:t>statutes</w:t>
      </w:r>
      <w:proofErr w:type="spellEnd"/>
      <w:r>
        <w:rPr>
          <w:rFonts w:ascii="Times New Roman" w:hAnsi="Times New Roman"/>
          <w:sz w:val="24"/>
          <w:szCs w:val="24"/>
          <w:lang w:val="fr-FR"/>
        </w:rPr>
        <w:t xml:space="preserve"> as </w:t>
      </w:r>
      <w:proofErr w:type="spellStart"/>
      <w:r>
        <w:rPr>
          <w:rFonts w:ascii="Times New Roman" w:hAnsi="Times New Roman"/>
          <w:sz w:val="24"/>
          <w:szCs w:val="24"/>
          <w:lang w:val="fr-FR"/>
        </w:rPr>
        <w:t>dictated</w:t>
      </w:r>
      <w:proofErr w:type="spellEnd"/>
      <w:r>
        <w:rPr>
          <w:rFonts w:ascii="Times New Roman" w:hAnsi="Times New Roman"/>
          <w:sz w:val="24"/>
          <w:szCs w:val="24"/>
          <w:lang w:val="fr-FR"/>
        </w:rPr>
        <w:t xml:space="preserve"> by state </w:t>
      </w:r>
      <w:proofErr w:type="spellStart"/>
      <w:r>
        <w:rPr>
          <w:rFonts w:ascii="Times New Roman" w:hAnsi="Times New Roman"/>
          <w:sz w:val="24"/>
          <w:szCs w:val="24"/>
          <w:lang w:val="fr-FR"/>
        </w:rPr>
        <w:t>legislature</w:t>
      </w:r>
      <w:proofErr w:type="spellEnd"/>
      <w:r>
        <w:rPr>
          <w:rFonts w:ascii="Times New Roman" w:hAnsi="Times New Roman"/>
          <w:sz w:val="24"/>
          <w:szCs w:val="24"/>
          <w:lang w:val="fr-FR"/>
        </w:rPr>
        <w:t xml:space="preserve">, lest </w:t>
      </w:r>
      <w:proofErr w:type="spellStart"/>
      <w:r>
        <w:rPr>
          <w:rFonts w:ascii="Times New Roman" w:hAnsi="Times New Roman"/>
          <w:sz w:val="24"/>
          <w:szCs w:val="24"/>
          <w:lang w:val="fr-FR"/>
        </w:rPr>
        <w:t>he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they</w:t>
      </w:r>
      <w:proofErr w:type="spellEnd"/>
      <w:r>
        <w:rPr>
          <w:rFonts w:ascii="Times New Roman" w:hAnsi="Times New Roman"/>
          <w:sz w:val="24"/>
          <w:szCs w:val="24"/>
          <w:lang w:val="fr-FR"/>
        </w:rPr>
        <w:t xml:space="preserve">) </w:t>
      </w:r>
      <w:proofErr w:type="spellStart"/>
      <w:r w:rsidR="007C0B37">
        <w:rPr>
          <w:rFonts w:ascii="Times New Roman" w:hAnsi="Times New Roman"/>
          <w:sz w:val="24"/>
          <w:szCs w:val="24"/>
          <w:lang w:val="fr-FR"/>
        </w:rPr>
        <w:t>jeopardize</w:t>
      </w:r>
      <w:proofErr w:type="spellEnd"/>
      <w:r w:rsidR="007C0B37">
        <w:rPr>
          <w:rFonts w:ascii="Times New Roman" w:hAnsi="Times New Roman"/>
          <w:sz w:val="24"/>
          <w:szCs w:val="24"/>
          <w:lang w:val="fr-FR"/>
        </w:rPr>
        <w:t xml:space="preserve"> the </w:t>
      </w:r>
      <w:proofErr w:type="spellStart"/>
      <w:r w:rsidR="007C0B37">
        <w:rPr>
          <w:rFonts w:ascii="Times New Roman" w:hAnsi="Times New Roman"/>
          <w:sz w:val="24"/>
          <w:szCs w:val="24"/>
          <w:lang w:val="fr-FR"/>
        </w:rPr>
        <w:t>validity</w:t>
      </w:r>
      <w:proofErr w:type="spellEnd"/>
      <w:r w:rsidR="007C0B37">
        <w:rPr>
          <w:rFonts w:ascii="Times New Roman" w:hAnsi="Times New Roman"/>
          <w:sz w:val="24"/>
          <w:szCs w:val="24"/>
          <w:lang w:val="fr-FR"/>
        </w:rPr>
        <w:t xml:space="preserve"> and </w:t>
      </w:r>
      <w:proofErr w:type="spellStart"/>
      <w:r w:rsidR="007C0B37">
        <w:rPr>
          <w:rFonts w:ascii="Times New Roman" w:hAnsi="Times New Roman"/>
          <w:sz w:val="24"/>
          <w:szCs w:val="24"/>
          <w:lang w:val="fr-FR"/>
        </w:rPr>
        <w:t>credibility</w:t>
      </w:r>
      <w:proofErr w:type="spellEnd"/>
      <w:r w:rsidR="007C0B37">
        <w:rPr>
          <w:rFonts w:ascii="Times New Roman" w:hAnsi="Times New Roman"/>
          <w:sz w:val="24"/>
          <w:szCs w:val="24"/>
          <w:lang w:val="fr-FR"/>
        </w:rPr>
        <w:t xml:space="preserve"> of </w:t>
      </w:r>
      <w:proofErr w:type="spellStart"/>
      <w:r w:rsidR="007C0B37">
        <w:rPr>
          <w:rFonts w:ascii="Times New Roman" w:hAnsi="Times New Roman"/>
          <w:sz w:val="24"/>
          <w:szCs w:val="24"/>
          <w:lang w:val="fr-FR"/>
        </w:rPr>
        <w:t>elections</w:t>
      </w:r>
      <w:proofErr w:type="spellEnd"/>
      <w:r w:rsidR="007C0B37">
        <w:rPr>
          <w:rFonts w:ascii="Times New Roman" w:hAnsi="Times New Roman"/>
          <w:sz w:val="24"/>
          <w:szCs w:val="24"/>
          <w:lang w:val="fr-FR"/>
        </w:rPr>
        <w:t xml:space="preserve"> to come.  </w:t>
      </w:r>
    </w:p>
    <w:p w14:paraId="2D0A002F" w14:textId="61554AEC" w:rsidR="00DD130F" w:rsidRDefault="00DD130F" w:rsidP="00237997">
      <w:pPr>
        <w:pStyle w:val="Default"/>
        <w:spacing w:line="480" w:lineRule="auto"/>
        <w:ind w:left="1080"/>
        <w:jc w:val="both"/>
        <w:rPr>
          <w:rFonts w:ascii="Times New Roman" w:eastAsia="Times New Roman" w:hAnsi="Times New Roman" w:cs="Times New Roman"/>
          <w:sz w:val="24"/>
          <w:szCs w:val="24"/>
        </w:rPr>
      </w:pPr>
    </w:p>
    <w:p w14:paraId="6E2CA6CE" w14:textId="77777777" w:rsidR="00D63325" w:rsidRPr="000E0420" w:rsidRDefault="00D63325" w:rsidP="00D63325">
      <w:pPr>
        <w:pStyle w:val="Default"/>
        <w:spacing w:line="480" w:lineRule="auto"/>
        <w:jc w:val="both"/>
        <w:rPr>
          <w:rFonts w:ascii="Times New Roman" w:eastAsia="Times New Roman" w:hAnsi="Times New Roman" w:cs="Times New Roman"/>
          <w:sz w:val="24"/>
          <w:szCs w:val="24"/>
        </w:rPr>
      </w:pPr>
      <w:r w:rsidRPr="000E0420">
        <w:rPr>
          <w:rFonts w:ascii="Times New Roman" w:hAnsi="Times New Roman"/>
          <w:b/>
          <w:bCs/>
          <w:sz w:val="24"/>
          <w:szCs w:val="24"/>
        </w:rPr>
        <w:lastRenderedPageBreak/>
        <w:t>WHEREFORE</w:t>
      </w:r>
      <w:r w:rsidRPr="000E0420">
        <w:rPr>
          <w:rFonts w:ascii="Times New Roman" w:hAnsi="Times New Roman"/>
          <w:sz w:val="24"/>
          <w:szCs w:val="24"/>
        </w:rPr>
        <w:t>, Plaintiffs ask that the Court enter judgment:</w:t>
      </w:r>
    </w:p>
    <w:p w14:paraId="4208155C" w14:textId="4017DDB8" w:rsidR="00D63325" w:rsidRPr="000E0420" w:rsidRDefault="00D63325" w:rsidP="00D63325">
      <w:pPr>
        <w:pStyle w:val="Default"/>
        <w:numPr>
          <w:ilvl w:val="0"/>
          <w:numId w:val="22"/>
        </w:numPr>
        <w:spacing w:line="480" w:lineRule="auto"/>
        <w:jc w:val="both"/>
        <w:rPr>
          <w:rFonts w:ascii="Times New Roman" w:eastAsia="Times New Roman" w:hAnsi="Times New Roman" w:cs="Times New Roman"/>
          <w:sz w:val="24"/>
          <w:szCs w:val="24"/>
        </w:rPr>
      </w:pPr>
      <w:r w:rsidRPr="000E0420">
        <w:rPr>
          <w:rFonts w:ascii="Times New Roman" w:hAnsi="Times New Roman"/>
          <w:sz w:val="24"/>
          <w:szCs w:val="24"/>
        </w:rPr>
        <w:t xml:space="preserve">Declaring that </w:t>
      </w:r>
      <w:r w:rsidR="00A04A08">
        <w:rPr>
          <w:rFonts w:ascii="Times New Roman" w:hAnsi="Times New Roman"/>
          <w:sz w:val="24"/>
          <w:szCs w:val="24"/>
        </w:rPr>
        <w:t>Defendants</w:t>
      </w:r>
      <w:r w:rsidR="007C0B37">
        <w:rPr>
          <w:rFonts w:ascii="Times New Roman" w:hAnsi="Times New Roman"/>
          <w:sz w:val="24"/>
          <w:szCs w:val="24"/>
        </w:rPr>
        <w:t xml:space="preserve"> violated California Election Code in his preparation and/or verification of the November</w:t>
      </w:r>
      <w:r w:rsidRPr="000E0420">
        <w:rPr>
          <w:rFonts w:ascii="Times New Roman" w:hAnsi="Times New Roman"/>
          <w:sz w:val="24"/>
          <w:szCs w:val="24"/>
        </w:rPr>
        <w:t xml:space="preserve"> </w:t>
      </w:r>
      <w:r w:rsidR="00237997">
        <w:rPr>
          <w:rFonts w:ascii="Times New Roman" w:hAnsi="Times New Roman"/>
          <w:sz w:val="24"/>
          <w:szCs w:val="24"/>
        </w:rPr>
        <w:t>8, 2016 general election ballot;</w:t>
      </w:r>
    </w:p>
    <w:p w14:paraId="4B28533F" w14:textId="3BB5CF99" w:rsidR="00D63325" w:rsidRPr="00B36D2C" w:rsidRDefault="00D63325" w:rsidP="00D63325">
      <w:pPr>
        <w:pStyle w:val="Default"/>
        <w:numPr>
          <w:ilvl w:val="0"/>
          <w:numId w:val="22"/>
        </w:numPr>
        <w:spacing w:line="480" w:lineRule="auto"/>
        <w:jc w:val="both"/>
        <w:rPr>
          <w:rFonts w:ascii="Times New Roman" w:eastAsia="Times New Roman" w:hAnsi="Times New Roman" w:cs="Times New Roman"/>
          <w:sz w:val="24"/>
          <w:szCs w:val="24"/>
        </w:rPr>
      </w:pPr>
      <w:r w:rsidRPr="000E0420">
        <w:rPr>
          <w:rFonts w:ascii="Times New Roman" w:hAnsi="Times New Roman"/>
          <w:sz w:val="24"/>
          <w:szCs w:val="24"/>
        </w:rPr>
        <w:t xml:space="preserve">Declaring that </w:t>
      </w:r>
      <w:r w:rsidR="00A04A08">
        <w:rPr>
          <w:rFonts w:ascii="Times New Roman" w:hAnsi="Times New Roman"/>
          <w:sz w:val="24"/>
          <w:szCs w:val="24"/>
        </w:rPr>
        <w:t>Defendants</w:t>
      </w:r>
      <w:r w:rsidR="007C0B37">
        <w:rPr>
          <w:rFonts w:ascii="Times New Roman" w:hAnsi="Times New Roman"/>
          <w:sz w:val="24"/>
          <w:szCs w:val="24"/>
        </w:rPr>
        <w:t xml:space="preserve"> violated California Election Code in his certification of the Republican slate of electors because it was not submitted before the deadline and because the slate included/excluded electors</w:t>
      </w:r>
      <w:r w:rsidR="00237997">
        <w:rPr>
          <w:rFonts w:ascii="Times New Roman" w:hAnsi="Times New Roman"/>
          <w:sz w:val="24"/>
          <w:szCs w:val="24"/>
        </w:rPr>
        <w:t xml:space="preserve"> adverse to controlling statute;</w:t>
      </w:r>
      <w:r w:rsidR="007C0B37">
        <w:rPr>
          <w:rFonts w:ascii="Times New Roman" w:hAnsi="Times New Roman"/>
          <w:sz w:val="24"/>
          <w:szCs w:val="24"/>
        </w:rPr>
        <w:t xml:space="preserve">  </w:t>
      </w:r>
      <w:r w:rsidRPr="00BB6063">
        <w:rPr>
          <w:rFonts w:ascii="Times New Roman" w:hAnsi="Times New Roman"/>
          <w:sz w:val="24"/>
          <w:szCs w:val="24"/>
        </w:rPr>
        <w:t xml:space="preserve"> </w:t>
      </w:r>
    </w:p>
    <w:p w14:paraId="650E7625" w14:textId="5735E65D" w:rsidR="00D63325" w:rsidRPr="000E0420" w:rsidRDefault="007C0B37" w:rsidP="00D63325">
      <w:pPr>
        <w:pStyle w:val="Default"/>
        <w:numPr>
          <w:ilvl w:val="0"/>
          <w:numId w:val="22"/>
        </w:numPr>
        <w:spacing w:line="480" w:lineRule="auto"/>
        <w:jc w:val="both"/>
        <w:rPr>
          <w:rFonts w:ascii="Times New Roman" w:eastAsia="Times New Roman" w:hAnsi="Times New Roman" w:cs="Times New Roman"/>
          <w:sz w:val="24"/>
          <w:szCs w:val="24"/>
        </w:rPr>
      </w:pPr>
      <w:r>
        <w:rPr>
          <w:rFonts w:ascii="Times New Roman" w:hAnsi="Times New Roman"/>
          <w:sz w:val="24"/>
          <w:szCs w:val="24"/>
        </w:rPr>
        <w:t>Issue an injunction ordering the Secretary of State to comply with California law as it relates to his duties as Chief Elections Officer</w:t>
      </w:r>
      <w:r w:rsidR="00237997">
        <w:rPr>
          <w:rFonts w:ascii="Times New Roman" w:hAnsi="Times New Roman"/>
          <w:sz w:val="24"/>
          <w:szCs w:val="24"/>
        </w:rPr>
        <w:t xml:space="preserve">. </w:t>
      </w:r>
    </w:p>
    <w:p w14:paraId="354E9CFA" w14:textId="77777777" w:rsidR="007C0B37" w:rsidRDefault="007C0B37" w:rsidP="0043524C">
      <w:pPr>
        <w:pStyle w:val="Default"/>
        <w:spacing w:line="480" w:lineRule="auto"/>
        <w:ind w:left="2160"/>
        <w:jc w:val="both"/>
        <w:rPr>
          <w:rFonts w:ascii="Times New Roman" w:hAnsi="Times New Roman"/>
          <w:sz w:val="24"/>
          <w:szCs w:val="24"/>
        </w:rPr>
      </w:pPr>
    </w:p>
    <w:p w14:paraId="3D006D23" w14:textId="4BC66435" w:rsidR="0043524C" w:rsidRPr="00113E50" w:rsidRDefault="0043524C" w:rsidP="0043524C">
      <w:pPr>
        <w:pStyle w:val="Default"/>
        <w:spacing w:line="480" w:lineRule="auto"/>
        <w:ind w:left="2160"/>
        <w:jc w:val="both"/>
        <w:rPr>
          <w:rFonts w:ascii="Times New Roman" w:eastAsia="Times New Roman" w:hAnsi="Times New Roman" w:cs="Times New Roman"/>
          <w:sz w:val="24"/>
          <w:szCs w:val="24"/>
        </w:rPr>
      </w:pPr>
      <w:r>
        <w:rPr>
          <w:rFonts w:ascii="Times New Roman" w:hAnsi="Times New Roman"/>
          <w:sz w:val="24"/>
          <w:szCs w:val="24"/>
        </w:rPr>
        <w:t xml:space="preserve">This </w:t>
      </w:r>
      <w:r w:rsidR="00DD130F">
        <w:rPr>
          <w:rFonts w:ascii="Times New Roman" w:hAnsi="Times New Roman"/>
          <w:sz w:val="24"/>
          <w:szCs w:val="24"/>
        </w:rPr>
        <w:t>___</w:t>
      </w:r>
      <w:r>
        <w:rPr>
          <w:rFonts w:ascii="Times New Roman" w:hAnsi="Times New Roman"/>
          <w:sz w:val="24"/>
          <w:szCs w:val="24"/>
        </w:rPr>
        <w:t xml:space="preserve"> day of </w:t>
      </w:r>
      <w:r w:rsidR="00FC0675">
        <w:rPr>
          <w:rFonts w:ascii="Times New Roman" w:hAnsi="Times New Roman"/>
          <w:sz w:val="24"/>
          <w:szCs w:val="24"/>
        </w:rPr>
        <w:t>December</w:t>
      </w:r>
      <w:r>
        <w:rPr>
          <w:rFonts w:ascii="Times New Roman" w:hAnsi="Times New Roman"/>
          <w:sz w:val="24"/>
          <w:szCs w:val="24"/>
        </w:rPr>
        <w:t>, 2016.</w:t>
      </w:r>
    </w:p>
    <w:p w14:paraId="720D8C98" w14:textId="77777777" w:rsidR="00D63325" w:rsidRDefault="00D63325" w:rsidP="00D63325">
      <w:pPr>
        <w:pStyle w:val="Default"/>
        <w:ind w:left="2880"/>
        <w:jc w:val="both"/>
        <w:rPr>
          <w:rFonts w:ascii="Times New Roman" w:hAnsi="Times New Roman"/>
          <w:sz w:val="24"/>
          <w:szCs w:val="24"/>
        </w:rPr>
      </w:pPr>
    </w:p>
    <w:p w14:paraId="0CD7A200" w14:textId="77777777" w:rsidR="00D63325" w:rsidRDefault="00D63325" w:rsidP="00D63325">
      <w:pPr>
        <w:pStyle w:val="Default"/>
        <w:ind w:left="1440" w:firstLine="720"/>
        <w:jc w:val="both"/>
        <w:rPr>
          <w:rFonts w:ascii="Times New Roman" w:eastAsia="Times New Roman" w:hAnsi="Times New Roman" w:cs="Times New Roman"/>
          <w:sz w:val="24"/>
          <w:szCs w:val="24"/>
        </w:rPr>
      </w:pPr>
      <w:r>
        <w:rPr>
          <w:rFonts w:ascii="Times New Roman" w:hAnsi="Times New Roman"/>
          <w:sz w:val="24"/>
          <w:szCs w:val="24"/>
        </w:rPr>
        <w:t>Respectfully Submitted,</w:t>
      </w:r>
    </w:p>
    <w:p w14:paraId="476E9A5D" w14:textId="77777777" w:rsidR="00D63325" w:rsidRDefault="00D63325" w:rsidP="00D63325">
      <w:pPr>
        <w:pStyle w:val="Default"/>
        <w:ind w:left="2880"/>
        <w:jc w:val="both"/>
        <w:rPr>
          <w:rFonts w:ascii="Times New Roman" w:eastAsia="Times New Roman" w:hAnsi="Times New Roman" w:cs="Times New Roman"/>
          <w:sz w:val="24"/>
          <w:szCs w:val="24"/>
        </w:rPr>
      </w:pPr>
    </w:p>
    <w:p w14:paraId="7924BCBF" w14:textId="77777777" w:rsidR="00D63325" w:rsidRDefault="00D63325" w:rsidP="00D63325">
      <w:pPr>
        <w:pStyle w:val="Default"/>
        <w:ind w:left="2880"/>
        <w:jc w:val="both"/>
        <w:rPr>
          <w:rFonts w:ascii="Times New Roman" w:eastAsia="Times New Roman" w:hAnsi="Times New Roman" w:cs="Times New Roman"/>
          <w:sz w:val="24"/>
          <w:szCs w:val="24"/>
        </w:rPr>
      </w:pPr>
    </w:p>
    <w:p w14:paraId="1169D8DC" w14:textId="76BF6341" w:rsidR="00D63325" w:rsidRDefault="00D63325" w:rsidP="00D63325">
      <w:pPr>
        <w:pStyle w:val="Default"/>
        <w:ind w:left="2880"/>
        <w:jc w:val="both"/>
        <w:rPr>
          <w:rFonts w:ascii="Times New Roman" w:eastAsia="Times New Roman" w:hAnsi="Times New Roman" w:cs="Times New Roman"/>
          <w:sz w:val="24"/>
          <w:szCs w:val="24"/>
        </w:rPr>
      </w:pPr>
    </w:p>
    <w:p w14:paraId="274FAB74" w14:textId="1FE8D4A7" w:rsidR="0015726F" w:rsidRDefault="0015726F" w:rsidP="00D63325">
      <w:pPr>
        <w:pStyle w:val="Default"/>
        <w:ind w:left="2880"/>
        <w:jc w:val="both"/>
        <w:rPr>
          <w:rFonts w:ascii="Times New Roman" w:eastAsia="Times New Roman" w:hAnsi="Times New Roman" w:cs="Times New Roman"/>
          <w:sz w:val="24"/>
          <w:szCs w:val="24"/>
        </w:rPr>
      </w:pPr>
    </w:p>
    <w:p w14:paraId="4232C7F6" w14:textId="73EE22D6" w:rsidR="0015726F" w:rsidRDefault="0015726F" w:rsidP="00D63325">
      <w:pPr>
        <w:pStyle w:val="Default"/>
        <w:ind w:left="2880"/>
        <w:jc w:val="both"/>
        <w:rPr>
          <w:rFonts w:ascii="Times New Roman" w:eastAsia="Times New Roman" w:hAnsi="Times New Roman" w:cs="Times New Roman"/>
          <w:sz w:val="24"/>
          <w:szCs w:val="24"/>
        </w:rPr>
      </w:pPr>
    </w:p>
    <w:p w14:paraId="10E24278" w14:textId="09A43A30" w:rsidR="0015726F" w:rsidRDefault="0015726F" w:rsidP="00D63325">
      <w:pPr>
        <w:pStyle w:val="Default"/>
        <w:ind w:left="2880"/>
        <w:jc w:val="both"/>
        <w:rPr>
          <w:rFonts w:ascii="Times New Roman" w:eastAsia="Times New Roman" w:hAnsi="Times New Roman" w:cs="Times New Roman"/>
          <w:sz w:val="24"/>
          <w:szCs w:val="24"/>
        </w:rPr>
      </w:pPr>
    </w:p>
    <w:p w14:paraId="456F61EB" w14:textId="1DAEA1D9" w:rsidR="00316D0C" w:rsidRPr="003D6B76" w:rsidRDefault="003D6B76" w:rsidP="003D6B76">
      <w:pPr>
        <w:pStyle w:val="Default"/>
        <w:jc w:val="both"/>
        <w:rPr>
          <w:rFonts w:ascii="Times New Roman" w:hAnsi="Times New Roman" w:cs="Times New Roman"/>
        </w:rPr>
      </w:pPr>
      <w:r w:rsidRPr="003D6B76">
        <w:rPr>
          <w:rFonts w:ascii="Times New Roman" w:hAnsi="Times New Roman" w:cs="Times New Roman"/>
        </w:rPr>
        <w:t>______________________________</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sidRPr="003D6B76">
        <w:rPr>
          <w:rFonts w:ascii="Times New Roman" w:hAnsi="Times New Roman" w:cs="Times New Roman"/>
        </w:rPr>
        <w:t>______________________________</w:t>
      </w:r>
    </w:p>
    <w:p w14:paraId="7A5D6B1F" w14:textId="48D94221" w:rsidR="003D6B76" w:rsidRPr="003D6B76" w:rsidRDefault="003D6B76" w:rsidP="003D6B76">
      <w:pPr>
        <w:pStyle w:val="Default"/>
        <w:jc w:val="both"/>
        <w:rPr>
          <w:rFonts w:ascii="Times New Roman" w:hAnsi="Times New Roman" w:cs="Times New Roman"/>
        </w:rPr>
      </w:pPr>
      <w:r w:rsidRPr="003D6B76">
        <w:rPr>
          <w:rFonts w:ascii="Times New Roman" w:hAnsi="Times New Roman" w:cs="Times New Roman"/>
        </w:rPr>
        <w:t>Plaintiff, Roque “Rocky” De La Fuente</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sidRPr="003D6B76">
        <w:rPr>
          <w:rFonts w:ascii="Times New Roman" w:hAnsi="Times New Roman" w:cs="Times New Roman"/>
        </w:rPr>
        <w:t xml:space="preserve">Plaintiff, </w:t>
      </w:r>
      <w:r w:rsidR="00DD130F">
        <w:rPr>
          <w:rFonts w:ascii="Times New Roman" w:hAnsi="Times New Roman" w:cs="Times New Roman"/>
        </w:rPr>
        <w:t>Bertha De La Fuente</w:t>
      </w:r>
    </w:p>
    <w:p w14:paraId="72567A84" w14:textId="2685B512" w:rsidR="003D6B76" w:rsidRPr="003D6B76" w:rsidRDefault="003D6B76" w:rsidP="003D6B76">
      <w:pPr>
        <w:pStyle w:val="Default"/>
        <w:jc w:val="both"/>
        <w:rPr>
          <w:rFonts w:ascii="Times New Roman" w:hAnsi="Times New Roman" w:cs="Times New Roman"/>
        </w:rPr>
      </w:pPr>
      <w:r w:rsidRPr="003D6B76">
        <w:rPr>
          <w:rFonts w:ascii="Times New Roman" w:hAnsi="Times New Roman" w:cs="Times New Roman"/>
        </w:rPr>
        <w:t xml:space="preserve">5440 Morehouse </w:t>
      </w:r>
      <w:proofErr w:type="gramStart"/>
      <w:r w:rsidRPr="003D6B76">
        <w:rPr>
          <w:rFonts w:ascii="Times New Roman" w:hAnsi="Times New Roman" w:cs="Times New Roman"/>
        </w:rPr>
        <w:t>Dr..</w:t>
      </w:r>
      <w:proofErr w:type="gramEnd"/>
      <w:r w:rsidRPr="003D6B76">
        <w:rPr>
          <w:rFonts w:ascii="Times New Roman" w:hAnsi="Times New Roman" w:cs="Times New Roman"/>
        </w:rPr>
        <w:t xml:space="preserve"> Ste 54</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 xml:space="preserve">13744 </w:t>
      </w:r>
      <w:proofErr w:type="spellStart"/>
      <w:r w:rsidR="00DD130F">
        <w:rPr>
          <w:rFonts w:ascii="Times New Roman" w:hAnsi="Times New Roman" w:cs="Times New Roman"/>
        </w:rPr>
        <w:t>Vernazza</w:t>
      </w:r>
      <w:proofErr w:type="spellEnd"/>
      <w:r w:rsidR="00DD130F">
        <w:rPr>
          <w:rFonts w:ascii="Times New Roman" w:hAnsi="Times New Roman" w:cs="Times New Roman"/>
        </w:rPr>
        <w:t xml:space="preserve"> Court</w:t>
      </w:r>
    </w:p>
    <w:p w14:paraId="099EE668" w14:textId="731F6DFF" w:rsidR="003D6B76" w:rsidRPr="003D6B76" w:rsidRDefault="003D6B76" w:rsidP="003D6B76">
      <w:pPr>
        <w:pStyle w:val="Default"/>
        <w:jc w:val="both"/>
        <w:rPr>
          <w:rFonts w:ascii="Times New Roman" w:hAnsi="Times New Roman" w:cs="Times New Roman"/>
        </w:rPr>
      </w:pPr>
      <w:r w:rsidRPr="003D6B76">
        <w:rPr>
          <w:rFonts w:ascii="Times New Roman" w:hAnsi="Times New Roman" w:cs="Times New Roman"/>
        </w:rPr>
        <w:t>San Diego, CA  92121</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San Diego, CA  92130</w:t>
      </w:r>
    </w:p>
    <w:p w14:paraId="22BBA77C" w14:textId="09605EAC" w:rsidR="003D6B76" w:rsidRPr="003D6B76" w:rsidRDefault="003D6B76" w:rsidP="003D6B76">
      <w:pPr>
        <w:pStyle w:val="Default"/>
        <w:jc w:val="both"/>
        <w:rPr>
          <w:rFonts w:ascii="Times New Roman" w:hAnsi="Times New Roman" w:cs="Times New Roman"/>
        </w:rPr>
      </w:pPr>
      <w:r w:rsidRPr="003D6B76">
        <w:rPr>
          <w:rFonts w:ascii="Times New Roman" w:hAnsi="Times New Roman" w:cs="Times New Roman"/>
        </w:rPr>
        <w:t xml:space="preserve">Email:  </w:t>
      </w:r>
      <w:hyperlink r:id="rId8" w:history="1">
        <w:r w:rsidRPr="003D6B76">
          <w:rPr>
            <w:rStyle w:val="Hyperlink"/>
            <w:rFonts w:ascii="Times New Roman" w:hAnsi="Times New Roman" w:cs="Times New Roman"/>
          </w:rPr>
          <w:t>Roque@Roque2016.com</w:t>
        </w:r>
      </w:hyperlink>
      <w:r w:rsidR="00DD130F" w:rsidRPr="00DD130F">
        <w:rPr>
          <w:rStyle w:val="Hyperlink"/>
          <w:rFonts w:ascii="Times New Roman" w:hAnsi="Times New Roman" w:cs="Times New Roman"/>
          <w:u w:val="none"/>
        </w:rPr>
        <w:tab/>
      </w:r>
      <w:r w:rsidR="00DD130F" w:rsidRPr="00DD130F">
        <w:rPr>
          <w:rStyle w:val="Hyperlink"/>
          <w:rFonts w:ascii="Times New Roman" w:hAnsi="Times New Roman" w:cs="Times New Roman"/>
          <w:u w:val="none"/>
        </w:rPr>
        <w:tab/>
      </w:r>
      <w:r w:rsidR="00DD130F" w:rsidRPr="00DD130F">
        <w:rPr>
          <w:rStyle w:val="Hyperlink"/>
          <w:rFonts w:ascii="Times New Roman" w:hAnsi="Times New Roman" w:cs="Times New Roman"/>
          <w:u w:val="none"/>
        </w:rPr>
        <w:tab/>
      </w:r>
      <w:r w:rsidR="00DD130F" w:rsidRPr="003D6B76">
        <w:rPr>
          <w:rFonts w:ascii="Times New Roman" w:hAnsi="Times New Roman" w:cs="Times New Roman"/>
        </w:rPr>
        <w:t xml:space="preserve">Email:  </w:t>
      </w:r>
      <w:hyperlink r:id="rId9" w:history="1">
        <w:r w:rsidR="00DD130F" w:rsidRPr="00810770">
          <w:rPr>
            <w:rStyle w:val="Hyperlink"/>
            <w:rFonts w:ascii="Times New Roman" w:hAnsi="Times New Roman" w:cs="Times New Roman"/>
          </w:rPr>
          <w:t>Bertuchi@gmail.com</w:t>
        </w:r>
      </w:hyperlink>
    </w:p>
    <w:p w14:paraId="3C459134" w14:textId="79AAABC2" w:rsidR="003D6B76" w:rsidRDefault="003D6B76" w:rsidP="003D6B76">
      <w:pPr>
        <w:pStyle w:val="Default"/>
        <w:jc w:val="both"/>
        <w:rPr>
          <w:rFonts w:ascii="Times New Roman" w:hAnsi="Times New Roman" w:cs="Times New Roman"/>
        </w:rPr>
      </w:pPr>
    </w:p>
    <w:p w14:paraId="238C3547" w14:textId="77777777" w:rsidR="00FC0675" w:rsidRDefault="00FC0675" w:rsidP="003D6B76">
      <w:pPr>
        <w:pStyle w:val="Default"/>
        <w:jc w:val="both"/>
        <w:rPr>
          <w:rFonts w:ascii="Times New Roman" w:hAnsi="Times New Roman" w:cs="Times New Roman"/>
        </w:rPr>
      </w:pPr>
    </w:p>
    <w:p w14:paraId="2162D1D0" w14:textId="39FB57F8" w:rsidR="0015726F" w:rsidRDefault="0015726F" w:rsidP="003D6B76">
      <w:pPr>
        <w:pStyle w:val="Default"/>
        <w:pBdr>
          <w:top w:val="none" w:sz="0" w:space="0" w:color="auto"/>
        </w:pBdr>
        <w:jc w:val="both"/>
        <w:rPr>
          <w:rFonts w:ascii="Times New Roman" w:hAnsi="Times New Roman" w:cs="Times New Roman"/>
        </w:rPr>
      </w:pPr>
    </w:p>
    <w:p w14:paraId="3AA81C08" w14:textId="77777777" w:rsidR="0015726F" w:rsidRDefault="0015726F" w:rsidP="003D6B76">
      <w:pPr>
        <w:pStyle w:val="Default"/>
        <w:pBdr>
          <w:top w:val="none" w:sz="0" w:space="0" w:color="auto"/>
        </w:pBdr>
        <w:jc w:val="both"/>
        <w:rPr>
          <w:rFonts w:ascii="Times New Roman" w:hAnsi="Times New Roman" w:cs="Times New Roman"/>
        </w:rPr>
      </w:pPr>
    </w:p>
    <w:p w14:paraId="64D1F7F6" w14:textId="59360393" w:rsidR="003D6B76" w:rsidRPr="003D6B76" w:rsidRDefault="003D6B76" w:rsidP="001F27FD">
      <w:pPr>
        <w:pStyle w:val="Default"/>
        <w:jc w:val="both"/>
        <w:rPr>
          <w:rFonts w:ascii="Times New Roman" w:hAnsi="Times New Roman" w:cs="Times New Roman"/>
        </w:rPr>
      </w:pPr>
      <w:r w:rsidRPr="003D6B76">
        <w:rPr>
          <w:rFonts w:ascii="Times New Roman" w:hAnsi="Times New Roman" w:cs="Times New Roman"/>
        </w:rPr>
        <w:t>_____________________</w:t>
      </w:r>
      <w:r w:rsidR="0015726F">
        <w:rPr>
          <w:rFonts w:ascii="Times New Roman" w:hAnsi="Times New Roman" w:cs="Times New Roman"/>
        </w:rPr>
        <w:t>______</w:t>
      </w:r>
      <w:r w:rsidRPr="003D6B76">
        <w:rPr>
          <w:rFonts w:ascii="Times New Roman" w:hAnsi="Times New Roman" w:cs="Times New Roman"/>
        </w:rPr>
        <w:t>__</w:t>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sidRPr="003D6B76">
        <w:rPr>
          <w:rFonts w:ascii="Times New Roman" w:hAnsi="Times New Roman" w:cs="Times New Roman"/>
        </w:rPr>
        <w:t>______________________________</w:t>
      </w:r>
      <w:r w:rsidR="001F27FD">
        <w:rPr>
          <w:rFonts w:ascii="Times New Roman" w:hAnsi="Times New Roman" w:cs="Times New Roman"/>
        </w:rPr>
        <w:tab/>
      </w:r>
      <w:r w:rsidR="001F27FD">
        <w:rPr>
          <w:rFonts w:ascii="Times New Roman" w:hAnsi="Times New Roman" w:cs="Times New Roman"/>
        </w:rPr>
        <w:tab/>
      </w:r>
    </w:p>
    <w:p w14:paraId="662294E5" w14:textId="543C88FE" w:rsidR="003D6B76" w:rsidRPr="003D6B76" w:rsidRDefault="003D6B76" w:rsidP="003D6B76">
      <w:pPr>
        <w:pStyle w:val="Default"/>
        <w:jc w:val="both"/>
        <w:rPr>
          <w:rFonts w:ascii="Times New Roman" w:hAnsi="Times New Roman" w:cs="Times New Roman"/>
        </w:rPr>
      </w:pPr>
      <w:r w:rsidRPr="003D6B76">
        <w:rPr>
          <w:rFonts w:ascii="Times New Roman" w:hAnsi="Times New Roman" w:cs="Times New Roman"/>
        </w:rPr>
        <w:t xml:space="preserve">Plaintiff, </w:t>
      </w:r>
      <w:r>
        <w:rPr>
          <w:rFonts w:ascii="Times New Roman" w:hAnsi="Times New Roman" w:cs="Times New Roman"/>
        </w:rPr>
        <w:t>Dr. Mark Seidenberg</w:t>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sidRPr="003D6B76">
        <w:rPr>
          <w:rFonts w:ascii="Times New Roman" w:hAnsi="Times New Roman" w:cs="Times New Roman"/>
        </w:rPr>
        <w:t xml:space="preserve">Plaintiff, </w:t>
      </w:r>
      <w:r w:rsidR="001F27FD">
        <w:rPr>
          <w:rFonts w:ascii="Times New Roman" w:hAnsi="Times New Roman" w:cs="Times New Roman"/>
        </w:rPr>
        <w:t xml:space="preserve">Markham Robinson </w:t>
      </w:r>
    </w:p>
    <w:p w14:paraId="43F39F32" w14:textId="33DC61E0" w:rsidR="003D6B76" w:rsidRDefault="003D6B76" w:rsidP="003D6B76">
      <w:pPr>
        <w:pStyle w:val="Default"/>
        <w:jc w:val="both"/>
        <w:rPr>
          <w:rFonts w:ascii="Times New Roman" w:hAnsi="Times New Roman" w:cs="Times New Roman"/>
        </w:rPr>
      </w:pPr>
      <w:r w:rsidRPr="003D6B76">
        <w:rPr>
          <w:rFonts w:ascii="Times New Roman" w:hAnsi="Times New Roman" w:cs="Times New Roman"/>
        </w:rPr>
        <w:t>23405 Via San Miguel</w:t>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 xml:space="preserve">476 </w:t>
      </w:r>
      <w:proofErr w:type="spellStart"/>
      <w:r w:rsidR="001F27FD">
        <w:rPr>
          <w:rFonts w:ascii="Times New Roman" w:hAnsi="Times New Roman" w:cs="Times New Roman"/>
        </w:rPr>
        <w:t>Deodara</w:t>
      </w:r>
      <w:proofErr w:type="spellEnd"/>
      <w:r w:rsidR="001F27FD">
        <w:rPr>
          <w:rFonts w:ascii="Times New Roman" w:hAnsi="Times New Roman" w:cs="Times New Roman"/>
        </w:rPr>
        <w:t xml:space="preserve"> St.</w:t>
      </w:r>
    </w:p>
    <w:p w14:paraId="2515DCDE" w14:textId="0CB95689" w:rsidR="003D6B76" w:rsidRPr="003D6B76" w:rsidRDefault="003D6B76" w:rsidP="003D6B76">
      <w:pPr>
        <w:pStyle w:val="Default"/>
        <w:jc w:val="both"/>
        <w:rPr>
          <w:rFonts w:ascii="Times New Roman" w:hAnsi="Times New Roman" w:cs="Times New Roman"/>
        </w:rPr>
      </w:pPr>
      <w:r>
        <w:rPr>
          <w:rFonts w:ascii="Times New Roman" w:hAnsi="Times New Roman" w:cs="Times New Roman"/>
        </w:rPr>
        <w:t>Aliso Viejo</w:t>
      </w:r>
      <w:r w:rsidRPr="003D6B76">
        <w:rPr>
          <w:rFonts w:ascii="Times New Roman" w:hAnsi="Times New Roman" w:cs="Times New Roman"/>
        </w:rPr>
        <w:t xml:space="preserve">, CA  </w:t>
      </w:r>
      <w:r>
        <w:rPr>
          <w:rFonts w:ascii="Times New Roman" w:hAnsi="Times New Roman" w:cs="Times New Roman"/>
        </w:rPr>
        <w:t>92656</w:t>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Vacaville, CA  95688</w:t>
      </w:r>
    </w:p>
    <w:p w14:paraId="672367F5" w14:textId="77777777" w:rsidR="001F27FD" w:rsidRDefault="003D6B76" w:rsidP="001F27FD">
      <w:pPr>
        <w:pStyle w:val="Default"/>
        <w:jc w:val="both"/>
        <w:rPr>
          <w:rFonts w:ascii="Times New Roman" w:hAnsi="Times New Roman" w:cs="Times New Roman"/>
        </w:rPr>
      </w:pPr>
      <w:r w:rsidRPr="003D6B76">
        <w:rPr>
          <w:rFonts w:ascii="Times New Roman" w:hAnsi="Times New Roman" w:cs="Times New Roman"/>
        </w:rPr>
        <w:t xml:space="preserve">Email:  </w:t>
      </w:r>
      <w:hyperlink r:id="rId10" w:history="1">
        <w:r w:rsidR="001F27FD" w:rsidRPr="00D70CA8">
          <w:rPr>
            <w:rStyle w:val="Hyperlink"/>
            <w:rFonts w:ascii="Times New Roman" w:hAnsi="Times New Roman" w:cs="Times New Roman"/>
          </w:rPr>
          <w:t>hakohen3@yahoo.com</w:t>
        </w:r>
      </w:hyperlink>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Pr>
          <w:rFonts w:ascii="Times New Roman" w:hAnsi="Times New Roman" w:cs="Times New Roman"/>
        </w:rPr>
        <w:tab/>
      </w:r>
      <w:r w:rsidR="001F27FD" w:rsidRPr="003D6B76">
        <w:rPr>
          <w:rFonts w:ascii="Times New Roman" w:hAnsi="Times New Roman" w:cs="Times New Roman"/>
        </w:rPr>
        <w:t xml:space="preserve">Email:  </w:t>
      </w:r>
      <w:hyperlink r:id="rId11" w:history="1">
        <w:r w:rsidR="001F27FD" w:rsidRPr="00810770">
          <w:rPr>
            <w:rStyle w:val="Hyperlink"/>
            <w:rFonts w:ascii="Times New Roman" w:hAnsi="Times New Roman" w:cs="Times New Roman"/>
          </w:rPr>
          <w:t>markyavelli@gmail.com</w:t>
        </w:r>
      </w:hyperlink>
    </w:p>
    <w:p w14:paraId="1D7FB1FA" w14:textId="351744F8" w:rsidR="003D6B76" w:rsidRDefault="003D6B76" w:rsidP="003D6B76">
      <w:pPr>
        <w:pStyle w:val="Default"/>
        <w:jc w:val="both"/>
        <w:rPr>
          <w:rFonts w:ascii="Times New Roman" w:hAnsi="Times New Roman" w:cs="Times New Roman"/>
        </w:rPr>
      </w:pPr>
    </w:p>
    <w:p w14:paraId="58BDA31A" w14:textId="77777777" w:rsidR="00DD130F" w:rsidRDefault="00DD130F" w:rsidP="003D6B76">
      <w:pPr>
        <w:pStyle w:val="Default"/>
        <w:jc w:val="both"/>
        <w:rPr>
          <w:rFonts w:ascii="Times New Roman" w:hAnsi="Times New Roman" w:cs="Times New Roman"/>
        </w:rPr>
      </w:pPr>
    </w:p>
    <w:p w14:paraId="06687B20" w14:textId="171D5BCA" w:rsidR="00FC0675" w:rsidRDefault="00FC0675" w:rsidP="003D6B76">
      <w:pPr>
        <w:pStyle w:val="Default"/>
        <w:jc w:val="both"/>
        <w:rPr>
          <w:rFonts w:ascii="Times New Roman" w:hAnsi="Times New Roman" w:cs="Times New Roman"/>
        </w:rPr>
      </w:pPr>
    </w:p>
    <w:p w14:paraId="5C571C76" w14:textId="78B39C8C" w:rsidR="00026505" w:rsidRDefault="00026505" w:rsidP="003D6B76">
      <w:pPr>
        <w:pStyle w:val="Default"/>
        <w:jc w:val="both"/>
        <w:rPr>
          <w:rFonts w:ascii="Times New Roman" w:hAnsi="Times New Roman" w:cs="Times New Roman"/>
        </w:rPr>
      </w:pPr>
    </w:p>
    <w:p w14:paraId="1D89A830" w14:textId="1DC7DE87" w:rsidR="00026505" w:rsidRDefault="00026505" w:rsidP="003D6B76">
      <w:pPr>
        <w:pStyle w:val="Default"/>
        <w:jc w:val="both"/>
        <w:rPr>
          <w:rFonts w:ascii="Times New Roman" w:hAnsi="Times New Roman" w:cs="Times New Roman"/>
        </w:rPr>
      </w:pPr>
    </w:p>
    <w:p w14:paraId="17B0A4B5" w14:textId="77777777" w:rsidR="00026505" w:rsidRDefault="00026505" w:rsidP="003D6B76">
      <w:pPr>
        <w:pStyle w:val="Default"/>
        <w:jc w:val="both"/>
        <w:rPr>
          <w:rFonts w:ascii="Times New Roman" w:hAnsi="Times New Roman" w:cs="Times New Roman"/>
        </w:rPr>
      </w:pPr>
      <w:bookmarkStart w:id="0" w:name="_GoBack"/>
      <w:bookmarkEnd w:id="0"/>
    </w:p>
    <w:p w14:paraId="4F938BB8" w14:textId="78C8BAFF" w:rsidR="001630A2" w:rsidRDefault="001630A2" w:rsidP="003D6B76">
      <w:pPr>
        <w:pStyle w:val="Default"/>
        <w:jc w:val="both"/>
        <w:rPr>
          <w:rFonts w:ascii="Times New Roman" w:hAnsi="Times New Roman" w:cs="Times New Roman"/>
        </w:rPr>
      </w:pPr>
    </w:p>
    <w:p w14:paraId="47BABE80" w14:textId="77777777" w:rsidR="001630A2" w:rsidRDefault="001630A2" w:rsidP="003D6B76">
      <w:pPr>
        <w:pStyle w:val="Default"/>
        <w:jc w:val="both"/>
        <w:rPr>
          <w:rFonts w:ascii="Times New Roman" w:hAnsi="Times New Roman" w:cs="Times New Roman"/>
        </w:rPr>
      </w:pPr>
    </w:p>
    <w:p w14:paraId="6E2B9433" w14:textId="26A95B65" w:rsidR="003D6B76" w:rsidRPr="003D6B76" w:rsidRDefault="003D6B76" w:rsidP="003D6B76">
      <w:pPr>
        <w:pStyle w:val="Default"/>
        <w:jc w:val="both"/>
        <w:rPr>
          <w:rFonts w:ascii="Times New Roman" w:hAnsi="Times New Roman" w:cs="Times New Roman"/>
        </w:rPr>
      </w:pPr>
      <w:r w:rsidRPr="003D6B76">
        <w:rPr>
          <w:rFonts w:ascii="Times New Roman" w:hAnsi="Times New Roman" w:cs="Times New Roman"/>
        </w:rPr>
        <w:t>______________________________</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t>_______________________________</w:t>
      </w:r>
    </w:p>
    <w:p w14:paraId="18E150D5" w14:textId="44647FD4" w:rsidR="003D6B76" w:rsidRPr="003D6B76" w:rsidRDefault="003D6B76" w:rsidP="003D6B76">
      <w:pPr>
        <w:pStyle w:val="Default"/>
        <w:jc w:val="both"/>
        <w:rPr>
          <w:rFonts w:ascii="Times New Roman" w:hAnsi="Times New Roman" w:cs="Times New Roman"/>
        </w:rPr>
      </w:pPr>
      <w:r w:rsidRPr="003D6B76">
        <w:rPr>
          <w:rFonts w:ascii="Times New Roman" w:hAnsi="Times New Roman" w:cs="Times New Roman"/>
        </w:rPr>
        <w:t xml:space="preserve">Plaintiff, </w:t>
      </w:r>
      <w:r>
        <w:rPr>
          <w:rFonts w:ascii="Times New Roman" w:hAnsi="Times New Roman" w:cs="Times New Roman"/>
        </w:rPr>
        <w:t>Dr. Robert Ornelas</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t xml:space="preserve">Plaintiff, Dr. Wiley Drake </w:t>
      </w:r>
    </w:p>
    <w:p w14:paraId="16E6A8DD" w14:textId="3BCE2EE5" w:rsidR="003D6B76" w:rsidRDefault="003D6B76" w:rsidP="003D6B76">
      <w:pPr>
        <w:pStyle w:val="Default"/>
        <w:jc w:val="both"/>
        <w:rPr>
          <w:rFonts w:ascii="Times New Roman" w:hAnsi="Times New Roman" w:cs="Times New Roman"/>
        </w:rPr>
      </w:pPr>
      <w:r>
        <w:rPr>
          <w:rFonts w:ascii="Times New Roman" w:hAnsi="Times New Roman" w:cs="Times New Roman"/>
        </w:rPr>
        <w:t>1691 S. Heritage Cir.</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t>6671 Longfellow Drive</w:t>
      </w:r>
    </w:p>
    <w:p w14:paraId="29E8E394" w14:textId="686A537E" w:rsidR="003D6B76" w:rsidRPr="003D6B76" w:rsidRDefault="00FC0675" w:rsidP="003D6B76">
      <w:pPr>
        <w:pStyle w:val="Default"/>
        <w:jc w:val="both"/>
        <w:rPr>
          <w:rFonts w:ascii="Times New Roman" w:hAnsi="Times New Roman" w:cs="Times New Roman"/>
        </w:rPr>
      </w:pPr>
      <w:r>
        <w:rPr>
          <w:rFonts w:ascii="Times New Roman" w:hAnsi="Times New Roman" w:cs="Times New Roman"/>
        </w:rPr>
        <w:t>Anaheim, CA  92804</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t>Buena Park, CA  90620</w:t>
      </w:r>
    </w:p>
    <w:p w14:paraId="666F6E91" w14:textId="4DE50A7E" w:rsidR="003D6B76" w:rsidRDefault="003D6B76" w:rsidP="003D6B76">
      <w:pPr>
        <w:pStyle w:val="Default"/>
        <w:jc w:val="both"/>
        <w:rPr>
          <w:rFonts w:ascii="Times New Roman" w:hAnsi="Times New Roman" w:cs="Times New Roman"/>
        </w:rPr>
      </w:pPr>
      <w:r w:rsidRPr="003D6B76">
        <w:rPr>
          <w:rFonts w:ascii="Times New Roman" w:hAnsi="Times New Roman" w:cs="Times New Roman"/>
        </w:rPr>
        <w:t xml:space="preserve">Email:  </w:t>
      </w:r>
      <w:r w:rsidR="00FC0675">
        <w:rPr>
          <w:rFonts w:ascii="Times New Roman" w:hAnsi="Times New Roman" w:cs="Times New Roman"/>
        </w:rPr>
        <w:t>___________________</w:t>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r>
      <w:r w:rsidR="00DD130F">
        <w:rPr>
          <w:rFonts w:ascii="Times New Roman" w:hAnsi="Times New Roman" w:cs="Times New Roman"/>
        </w:rPr>
        <w:tab/>
        <w:t>Email: ______________________</w:t>
      </w:r>
    </w:p>
    <w:p w14:paraId="2EBB12CA" w14:textId="61851183" w:rsidR="00FC0675" w:rsidRDefault="00FC0675" w:rsidP="003D6B76">
      <w:pPr>
        <w:pStyle w:val="Default"/>
        <w:jc w:val="both"/>
        <w:rPr>
          <w:rFonts w:ascii="Times New Roman" w:hAnsi="Times New Roman" w:cs="Times New Roman"/>
        </w:rPr>
      </w:pPr>
    </w:p>
    <w:p w14:paraId="48FDC188" w14:textId="77777777" w:rsidR="00FC0675" w:rsidRDefault="00FC0675" w:rsidP="003D6B76">
      <w:pPr>
        <w:pStyle w:val="Default"/>
        <w:jc w:val="both"/>
        <w:rPr>
          <w:rFonts w:ascii="Times New Roman" w:hAnsi="Times New Roman" w:cs="Times New Roman"/>
        </w:rPr>
      </w:pPr>
    </w:p>
    <w:p w14:paraId="46B89AA3" w14:textId="3C25B8D2" w:rsidR="00FC0675" w:rsidRDefault="00FC0675" w:rsidP="003D6B76">
      <w:pPr>
        <w:pStyle w:val="Default"/>
        <w:jc w:val="both"/>
        <w:rPr>
          <w:rFonts w:ascii="Times New Roman" w:hAnsi="Times New Roman" w:cs="Times New Roman"/>
        </w:rPr>
      </w:pPr>
    </w:p>
    <w:p w14:paraId="07393C9C" w14:textId="55C13645" w:rsidR="003D6B76" w:rsidRDefault="003D6B76" w:rsidP="003D6B76">
      <w:pPr>
        <w:pStyle w:val="Default"/>
        <w:jc w:val="both"/>
        <w:rPr>
          <w:rFonts w:ascii="Times New Roman" w:hAnsi="Times New Roman" w:cs="Times New Roman"/>
        </w:rPr>
      </w:pPr>
    </w:p>
    <w:sectPr w:rsidR="003D6B76" w:rsidSect="003E106C">
      <w:headerReference w:type="default" r:id="rId12"/>
      <w:footerReference w:type="default" r:id="rId13"/>
      <w:headerReference w:type="first" r:id="rId14"/>
      <w:footerReference w:type="first" r:id="rId15"/>
      <w:pgSz w:w="12240" w:h="15840" w:code="1"/>
      <w:pgMar w:top="-1325" w:right="720" w:bottom="-1267" w:left="2088" w:header="432" w:footer="36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FC3D" w14:textId="77777777" w:rsidR="00EE57D9" w:rsidRDefault="00EE57D9">
      <w:r>
        <w:separator/>
      </w:r>
    </w:p>
  </w:endnote>
  <w:endnote w:type="continuationSeparator" w:id="0">
    <w:p w14:paraId="186D2FCB" w14:textId="77777777" w:rsidR="00EE57D9" w:rsidRDefault="00EE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032"/>
      <w:gridCol w:w="1555"/>
      <w:gridCol w:w="4032"/>
    </w:tblGrid>
    <w:tr w:rsidR="003E106C" w14:paraId="20A79B8D" w14:textId="77777777" w:rsidTr="00E729DB">
      <w:trPr>
        <w:cantSplit/>
        <w:trHeight w:val="320"/>
      </w:trPr>
      <w:tc>
        <w:tcPr>
          <w:tcW w:w="4032" w:type="dxa"/>
        </w:tcPr>
        <w:p w14:paraId="6B25E4FB" w14:textId="77777777" w:rsidR="003E106C" w:rsidRDefault="003E106C">
          <w:pPr>
            <w:pStyle w:val="Footer"/>
            <w:spacing w:line="160" w:lineRule="exact"/>
            <w:ind w:left="-86"/>
            <w:rPr>
              <w:sz w:val="16"/>
            </w:rPr>
          </w:pPr>
        </w:p>
      </w:tc>
      <w:tc>
        <w:tcPr>
          <w:tcW w:w="1555" w:type="dxa"/>
        </w:tcPr>
        <w:p w14:paraId="27CE5C2F" w14:textId="546A2DBC" w:rsidR="003E106C" w:rsidRDefault="00443AC4" w:rsidP="003E106C">
          <w:pPr>
            <w:jc w:val="center"/>
            <w:rPr>
              <w:rStyle w:val="PageNumber"/>
            </w:rPr>
          </w:pPr>
          <w:r>
            <w:rPr>
              <w:rStyle w:val="PageNumber"/>
            </w:rPr>
            <w:fldChar w:fldCharType="begin"/>
          </w:r>
          <w:r w:rsidR="003E106C">
            <w:rPr>
              <w:rStyle w:val="PageNumber"/>
            </w:rPr>
            <w:instrText xml:space="preserve"> PAGE \* MERGEFORMAT </w:instrText>
          </w:r>
          <w:r>
            <w:rPr>
              <w:rStyle w:val="PageNumber"/>
            </w:rPr>
            <w:fldChar w:fldCharType="separate"/>
          </w:r>
          <w:r w:rsidR="00026505">
            <w:rPr>
              <w:rStyle w:val="PageNumber"/>
              <w:noProof/>
            </w:rPr>
            <w:t>8</w:t>
          </w:r>
          <w:r>
            <w:rPr>
              <w:rStyle w:val="PageNumber"/>
            </w:rPr>
            <w:fldChar w:fldCharType="end"/>
          </w:r>
        </w:p>
      </w:tc>
      <w:tc>
        <w:tcPr>
          <w:tcW w:w="4032" w:type="dxa"/>
        </w:tcPr>
        <w:p w14:paraId="32B3393D" w14:textId="77777777" w:rsidR="003E106C" w:rsidRDefault="003E106C">
          <w:pPr>
            <w:pStyle w:val="Footer"/>
            <w:tabs>
              <w:tab w:val="right" w:pos="5014"/>
            </w:tabs>
            <w:ind w:right="72"/>
            <w:jc w:val="right"/>
          </w:pPr>
        </w:p>
      </w:tc>
    </w:tr>
    <w:tr w:rsidR="003E106C" w14:paraId="018FA01A" w14:textId="77777777" w:rsidTr="00E729DB">
      <w:trPr>
        <w:cantSplit/>
        <w:trHeight w:hRule="exact" w:val="300"/>
      </w:trPr>
      <w:tc>
        <w:tcPr>
          <w:tcW w:w="9619" w:type="dxa"/>
          <w:gridSpan w:val="3"/>
          <w:vAlign w:val="center"/>
        </w:tcPr>
        <w:p w14:paraId="59072126" w14:textId="77777777" w:rsidR="003E106C" w:rsidRDefault="003E106C">
          <w:pPr>
            <w:pStyle w:val="FooterDocumentTitle"/>
          </w:pPr>
        </w:p>
      </w:tc>
    </w:tr>
  </w:tbl>
  <w:p w14:paraId="7DFDAB21" w14:textId="77777777" w:rsidR="006B2A7A" w:rsidRPr="003E106C" w:rsidRDefault="00EE57D9" w:rsidP="003E1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032"/>
      <w:gridCol w:w="1555"/>
      <w:gridCol w:w="4032"/>
    </w:tblGrid>
    <w:tr w:rsidR="003E106C" w14:paraId="5B566B5E" w14:textId="77777777" w:rsidTr="00E729DB">
      <w:trPr>
        <w:cantSplit/>
        <w:trHeight w:val="320"/>
      </w:trPr>
      <w:tc>
        <w:tcPr>
          <w:tcW w:w="4032" w:type="dxa"/>
        </w:tcPr>
        <w:p w14:paraId="58112281" w14:textId="77777777" w:rsidR="003E106C" w:rsidRDefault="003E106C" w:rsidP="00F44550">
          <w:pPr>
            <w:pStyle w:val="Footer"/>
            <w:spacing w:line="160" w:lineRule="exact"/>
            <w:ind w:left="-86"/>
            <w:jc w:val="center"/>
            <w:rPr>
              <w:sz w:val="16"/>
            </w:rPr>
          </w:pPr>
        </w:p>
      </w:tc>
      <w:tc>
        <w:tcPr>
          <w:tcW w:w="1555" w:type="dxa"/>
        </w:tcPr>
        <w:p w14:paraId="24659DD6" w14:textId="27081B65" w:rsidR="003E106C" w:rsidRDefault="00443AC4" w:rsidP="003E106C">
          <w:pPr>
            <w:jc w:val="center"/>
            <w:rPr>
              <w:rStyle w:val="PageNumber"/>
            </w:rPr>
          </w:pPr>
          <w:r>
            <w:rPr>
              <w:rStyle w:val="PageNumber"/>
            </w:rPr>
            <w:fldChar w:fldCharType="begin"/>
          </w:r>
          <w:r w:rsidR="003E106C">
            <w:rPr>
              <w:rStyle w:val="PageNumber"/>
            </w:rPr>
            <w:instrText xml:space="preserve"> PAGE \* MERGEFORMAT </w:instrText>
          </w:r>
          <w:r>
            <w:rPr>
              <w:rStyle w:val="PageNumber"/>
            </w:rPr>
            <w:fldChar w:fldCharType="separate"/>
          </w:r>
          <w:r w:rsidR="00A04A08">
            <w:rPr>
              <w:rStyle w:val="PageNumber"/>
              <w:noProof/>
            </w:rPr>
            <w:t>1</w:t>
          </w:r>
          <w:r>
            <w:rPr>
              <w:rStyle w:val="PageNumber"/>
            </w:rPr>
            <w:fldChar w:fldCharType="end"/>
          </w:r>
        </w:p>
      </w:tc>
      <w:tc>
        <w:tcPr>
          <w:tcW w:w="4032" w:type="dxa"/>
        </w:tcPr>
        <w:p w14:paraId="6964CE97" w14:textId="77777777" w:rsidR="003E106C" w:rsidRDefault="003E106C">
          <w:pPr>
            <w:pStyle w:val="Footer"/>
            <w:tabs>
              <w:tab w:val="right" w:pos="5014"/>
            </w:tabs>
            <w:ind w:right="72"/>
            <w:jc w:val="right"/>
          </w:pPr>
        </w:p>
      </w:tc>
    </w:tr>
    <w:tr w:rsidR="003E106C" w14:paraId="4EE693B5" w14:textId="77777777" w:rsidTr="00E729DB">
      <w:trPr>
        <w:cantSplit/>
        <w:trHeight w:hRule="exact" w:val="300"/>
      </w:trPr>
      <w:tc>
        <w:tcPr>
          <w:tcW w:w="9619" w:type="dxa"/>
          <w:gridSpan w:val="3"/>
          <w:vAlign w:val="center"/>
        </w:tcPr>
        <w:p w14:paraId="1D61E04C" w14:textId="77777777" w:rsidR="003E106C" w:rsidRDefault="003E106C" w:rsidP="003E106C">
          <w:pPr>
            <w:pStyle w:val="FooterDocumentTitle"/>
            <w:jc w:val="center"/>
          </w:pPr>
        </w:p>
      </w:tc>
    </w:tr>
  </w:tbl>
  <w:p w14:paraId="7EBD6742" w14:textId="77777777" w:rsidR="006B2A7A" w:rsidRPr="003E106C" w:rsidRDefault="00EE57D9" w:rsidP="003E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627B" w14:textId="77777777" w:rsidR="00EE57D9" w:rsidRDefault="00EE57D9">
      <w:r>
        <w:separator/>
      </w:r>
    </w:p>
  </w:footnote>
  <w:footnote w:type="continuationSeparator" w:id="0">
    <w:p w14:paraId="0B810BF1" w14:textId="77777777" w:rsidR="00EE57D9" w:rsidRDefault="00EE57D9">
      <w:r>
        <w:continuationSeparator/>
      </w:r>
    </w:p>
  </w:footnote>
  <w:footnote w:id="1">
    <w:p w14:paraId="4FD98812" w14:textId="6745984F" w:rsidR="005A5BD7" w:rsidRDefault="005A5BD7">
      <w:pPr>
        <w:pStyle w:val="FootnoteText"/>
      </w:pPr>
      <w:r>
        <w:rPr>
          <w:rStyle w:val="FootnoteReference"/>
        </w:rPr>
        <w:footnoteRef/>
      </w:r>
      <w:r>
        <w:t xml:space="preserve"> </w:t>
      </w:r>
      <w:hyperlink r:id="rId1" w:history="1">
        <w:r w:rsidRPr="00637890">
          <w:rPr>
            <w:rStyle w:val="Hyperlink"/>
          </w:rPr>
          <w:t>http://www.sos.ca.gov/administration/about-agency/</w:t>
        </w:r>
      </w:hyperlink>
      <w:r>
        <w:t>, last visited on November 22, 2016.</w:t>
      </w:r>
      <w:r w:rsidR="00A65BA7">
        <w:t xml:space="preserve">  See also California Government Code §§ 12159, 12165.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Layout w:type="fixed"/>
      <w:tblCellMar>
        <w:left w:w="0" w:type="dxa"/>
        <w:right w:w="0" w:type="dxa"/>
      </w:tblCellMar>
      <w:tblLook w:val="0000" w:firstRow="0" w:lastRow="0" w:firstColumn="0" w:lastColumn="0" w:noHBand="0" w:noVBand="0"/>
    </w:tblPr>
    <w:tblGrid>
      <w:gridCol w:w="630"/>
      <w:gridCol w:w="9720"/>
    </w:tblGrid>
    <w:tr w:rsidR="003E106C" w14:paraId="100192B6" w14:textId="77777777" w:rsidTr="003E106C">
      <w:trPr>
        <w:trHeight w:hRule="exact" w:val="14880"/>
      </w:trPr>
      <w:tc>
        <w:tcPr>
          <w:tcW w:w="630" w:type="dxa"/>
          <w:tcBorders>
            <w:right w:val="double" w:sz="6" w:space="0" w:color="auto"/>
          </w:tcBorders>
        </w:tcPr>
        <w:p w14:paraId="5981AC96" w14:textId="77777777" w:rsidR="003E106C" w:rsidRDefault="003E106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Borders>
            <w:right w:val="single" w:sz="6" w:space="0" w:color="auto"/>
          </w:tcBorders>
        </w:tcPr>
        <w:p w14:paraId="5EC6E9BB" w14:textId="77777777" w:rsidR="003E106C" w:rsidRDefault="003E106C">
          <w:pPr>
            <w:tabs>
              <w:tab w:val="center" w:pos="4853"/>
              <w:tab w:val="right" w:pos="9547"/>
            </w:tabs>
            <w:ind w:left="113" w:right="113"/>
          </w:pPr>
        </w:p>
      </w:tc>
    </w:tr>
  </w:tbl>
  <w:p w14:paraId="2766198C" w14:textId="77777777" w:rsidR="006B2A7A" w:rsidRPr="003E106C" w:rsidRDefault="00EE57D9" w:rsidP="003E1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Layout w:type="fixed"/>
      <w:tblCellMar>
        <w:left w:w="0" w:type="dxa"/>
        <w:right w:w="0" w:type="dxa"/>
      </w:tblCellMar>
      <w:tblLook w:val="0000" w:firstRow="0" w:lastRow="0" w:firstColumn="0" w:lastColumn="0" w:noHBand="0" w:noVBand="0"/>
    </w:tblPr>
    <w:tblGrid>
      <w:gridCol w:w="630"/>
      <w:gridCol w:w="9720"/>
    </w:tblGrid>
    <w:tr w:rsidR="003E106C" w14:paraId="582022A3" w14:textId="77777777" w:rsidTr="003E106C">
      <w:trPr>
        <w:trHeight w:hRule="exact" w:val="14880"/>
      </w:trPr>
      <w:tc>
        <w:tcPr>
          <w:tcW w:w="630" w:type="dxa"/>
          <w:tcBorders>
            <w:right w:val="double" w:sz="6" w:space="0" w:color="auto"/>
          </w:tcBorders>
        </w:tcPr>
        <w:p w14:paraId="6508E9D3" w14:textId="77777777" w:rsidR="003E106C" w:rsidRDefault="003E106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Borders>
            <w:right w:val="single" w:sz="6" w:space="0" w:color="auto"/>
          </w:tcBorders>
        </w:tcPr>
        <w:p w14:paraId="21FF3EFD" w14:textId="5481D84F" w:rsidR="00F44550" w:rsidRDefault="00F44550">
          <w:pPr>
            <w:tabs>
              <w:tab w:val="center" w:pos="4853"/>
              <w:tab w:val="right" w:pos="9547"/>
            </w:tabs>
            <w:ind w:left="113" w:right="113"/>
          </w:pPr>
        </w:p>
        <w:p w14:paraId="13F9058E" w14:textId="77777777" w:rsidR="00F44550" w:rsidRPr="00F44550" w:rsidRDefault="00F44550" w:rsidP="00F44550"/>
        <w:p w14:paraId="47BC26FF" w14:textId="77777777" w:rsidR="00F44550" w:rsidRPr="00F44550" w:rsidRDefault="00F44550" w:rsidP="00F44550"/>
        <w:p w14:paraId="26077DAB" w14:textId="77777777" w:rsidR="00F44550" w:rsidRPr="00F44550" w:rsidRDefault="00F44550" w:rsidP="00F44550"/>
        <w:p w14:paraId="4EDC87A2" w14:textId="77777777" w:rsidR="00F44550" w:rsidRPr="00F44550" w:rsidRDefault="00F44550" w:rsidP="00F44550"/>
        <w:p w14:paraId="6E183843" w14:textId="77777777" w:rsidR="00F44550" w:rsidRPr="00F44550" w:rsidRDefault="00F44550" w:rsidP="00F44550"/>
        <w:p w14:paraId="78B43C1A" w14:textId="77777777" w:rsidR="00F44550" w:rsidRPr="00F44550" w:rsidRDefault="00F44550" w:rsidP="00F44550"/>
        <w:p w14:paraId="0A8C30D9" w14:textId="77777777" w:rsidR="00F44550" w:rsidRPr="00F44550" w:rsidRDefault="00F44550" w:rsidP="00F44550"/>
        <w:p w14:paraId="48BC4BD8" w14:textId="77777777" w:rsidR="00F44550" w:rsidRPr="00F44550" w:rsidRDefault="00F44550" w:rsidP="00F44550"/>
        <w:p w14:paraId="465C343D" w14:textId="77777777" w:rsidR="00F44550" w:rsidRPr="00F44550" w:rsidRDefault="00F44550" w:rsidP="00F44550"/>
        <w:p w14:paraId="54F3CFBD" w14:textId="77777777" w:rsidR="00F44550" w:rsidRPr="00F44550" w:rsidRDefault="00F44550" w:rsidP="00F44550"/>
        <w:p w14:paraId="38A15166" w14:textId="77777777" w:rsidR="00F44550" w:rsidRPr="00F44550" w:rsidRDefault="00F44550" w:rsidP="00F44550"/>
        <w:p w14:paraId="1EC9A2CC" w14:textId="77777777" w:rsidR="00F44550" w:rsidRPr="00F44550" w:rsidRDefault="00F44550" w:rsidP="00F44550"/>
        <w:p w14:paraId="51369ECC" w14:textId="77777777" w:rsidR="00F44550" w:rsidRPr="00F44550" w:rsidRDefault="00F44550" w:rsidP="00F44550"/>
        <w:p w14:paraId="634D355D" w14:textId="77777777" w:rsidR="00F44550" w:rsidRPr="00F44550" w:rsidRDefault="00F44550" w:rsidP="00F44550"/>
        <w:p w14:paraId="723019E1" w14:textId="77777777" w:rsidR="00F44550" w:rsidRPr="00F44550" w:rsidRDefault="00F44550" w:rsidP="00F44550"/>
        <w:p w14:paraId="385BB007" w14:textId="77777777" w:rsidR="00F44550" w:rsidRPr="00F44550" w:rsidRDefault="00F44550" w:rsidP="00F44550"/>
        <w:p w14:paraId="3E5EF49D" w14:textId="77777777" w:rsidR="00F44550" w:rsidRPr="00F44550" w:rsidRDefault="00F44550" w:rsidP="00F44550"/>
        <w:p w14:paraId="7AB04A0E" w14:textId="77777777" w:rsidR="00F44550" w:rsidRPr="00F44550" w:rsidRDefault="00F44550" w:rsidP="00F44550"/>
        <w:p w14:paraId="5D114651" w14:textId="77777777" w:rsidR="00F44550" w:rsidRPr="00F44550" w:rsidRDefault="00F44550" w:rsidP="00F44550"/>
        <w:p w14:paraId="38C860EA" w14:textId="77777777" w:rsidR="00F44550" w:rsidRPr="00F44550" w:rsidRDefault="00F44550" w:rsidP="00F44550"/>
        <w:p w14:paraId="3CACF6B2" w14:textId="77777777" w:rsidR="00F44550" w:rsidRPr="00F44550" w:rsidRDefault="00F44550" w:rsidP="00F44550"/>
        <w:p w14:paraId="32D41CAE" w14:textId="77777777" w:rsidR="00F44550" w:rsidRPr="00F44550" w:rsidRDefault="00F44550" w:rsidP="00F44550"/>
        <w:p w14:paraId="20D6C497" w14:textId="77777777" w:rsidR="00F44550" w:rsidRPr="00F44550" w:rsidRDefault="00F44550" w:rsidP="00F44550"/>
        <w:p w14:paraId="4DB73D21" w14:textId="77777777" w:rsidR="00F44550" w:rsidRPr="00F44550" w:rsidRDefault="00F44550" w:rsidP="00F44550"/>
        <w:p w14:paraId="665C6749" w14:textId="77777777" w:rsidR="00F44550" w:rsidRPr="00F44550" w:rsidRDefault="00F44550" w:rsidP="00F44550"/>
        <w:p w14:paraId="6F5AA227" w14:textId="77777777" w:rsidR="00F44550" w:rsidRPr="00F44550" w:rsidRDefault="00F44550" w:rsidP="00F44550"/>
        <w:p w14:paraId="71FD983D" w14:textId="77777777" w:rsidR="00F44550" w:rsidRPr="00F44550" w:rsidRDefault="00F44550" w:rsidP="00F44550"/>
        <w:p w14:paraId="58A214C6" w14:textId="77777777" w:rsidR="00F44550" w:rsidRPr="00F44550" w:rsidRDefault="00F44550" w:rsidP="00F44550"/>
        <w:p w14:paraId="75633C1B" w14:textId="77777777" w:rsidR="00F44550" w:rsidRPr="00F44550" w:rsidRDefault="00F44550" w:rsidP="00F44550"/>
        <w:p w14:paraId="298D64CD" w14:textId="77777777" w:rsidR="00F44550" w:rsidRPr="00F44550" w:rsidRDefault="00F44550" w:rsidP="00F44550"/>
        <w:p w14:paraId="0FE662F2" w14:textId="77777777" w:rsidR="00F44550" w:rsidRPr="00F44550" w:rsidRDefault="00F44550" w:rsidP="00F44550"/>
        <w:p w14:paraId="71A1316D" w14:textId="77777777" w:rsidR="00F44550" w:rsidRPr="00F44550" w:rsidRDefault="00F44550" w:rsidP="00F44550"/>
        <w:p w14:paraId="176761A3" w14:textId="77777777" w:rsidR="00F44550" w:rsidRPr="00F44550" w:rsidRDefault="00F44550" w:rsidP="00F44550"/>
        <w:p w14:paraId="0C4BBF8E" w14:textId="77777777" w:rsidR="00F44550" w:rsidRPr="00F44550" w:rsidRDefault="00F44550" w:rsidP="00F44550"/>
        <w:p w14:paraId="150BAA29" w14:textId="77777777" w:rsidR="00F44550" w:rsidRPr="00F44550" w:rsidRDefault="00F44550" w:rsidP="00F44550"/>
        <w:p w14:paraId="38A4DE0B" w14:textId="77777777" w:rsidR="00F44550" w:rsidRPr="00F44550" w:rsidRDefault="00F44550" w:rsidP="00F44550"/>
        <w:p w14:paraId="6786ECBA" w14:textId="77777777" w:rsidR="00F44550" w:rsidRPr="00F44550" w:rsidRDefault="00F44550" w:rsidP="00F44550"/>
        <w:p w14:paraId="7E9742A8" w14:textId="77777777" w:rsidR="00F44550" w:rsidRPr="00F44550" w:rsidRDefault="00F44550" w:rsidP="00F44550"/>
        <w:p w14:paraId="707E01C9" w14:textId="77777777" w:rsidR="00F44550" w:rsidRPr="00F44550" w:rsidRDefault="00F44550" w:rsidP="00F44550"/>
        <w:p w14:paraId="7456BE74" w14:textId="77777777" w:rsidR="00F44550" w:rsidRPr="00F44550" w:rsidRDefault="00F44550" w:rsidP="00F44550"/>
        <w:p w14:paraId="1CE86018" w14:textId="77777777" w:rsidR="00F44550" w:rsidRPr="00F44550" w:rsidRDefault="00F44550" w:rsidP="00F44550"/>
        <w:p w14:paraId="3E4D584F" w14:textId="77777777" w:rsidR="00F44550" w:rsidRPr="00F44550" w:rsidRDefault="00F44550" w:rsidP="00F44550"/>
        <w:p w14:paraId="48957732" w14:textId="77777777" w:rsidR="00F44550" w:rsidRPr="00F44550" w:rsidRDefault="00F44550" w:rsidP="00F44550"/>
        <w:p w14:paraId="14660E2B" w14:textId="77777777" w:rsidR="00F44550" w:rsidRPr="00F44550" w:rsidRDefault="00F44550" w:rsidP="00F44550"/>
        <w:p w14:paraId="1A2D3AE6" w14:textId="77777777" w:rsidR="00F44550" w:rsidRPr="00F44550" w:rsidRDefault="00F44550" w:rsidP="00F44550"/>
        <w:p w14:paraId="350C34E1" w14:textId="77777777" w:rsidR="00F44550" w:rsidRPr="00F44550" w:rsidRDefault="00F44550" w:rsidP="00F44550"/>
        <w:p w14:paraId="5681837C" w14:textId="77777777" w:rsidR="00F44550" w:rsidRPr="00F44550" w:rsidRDefault="00F44550" w:rsidP="00F44550"/>
        <w:p w14:paraId="66E7408A" w14:textId="77777777" w:rsidR="00F44550" w:rsidRPr="00F44550" w:rsidRDefault="00F44550" w:rsidP="00F44550"/>
        <w:p w14:paraId="3929AB60" w14:textId="77777777" w:rsidR="00F44550" w:rsidRPr="00F44550" w:rsidRDefault="00F44550" w:rsidP="00F44550"/>
        <w:p w14:paraId="38A37063" w14:textId="77777777" w:rsidR="00F44550" w:rsidRPr="00F44550" w:rsidRDefault="00F44550" w:rsidP="00F44550"/>
        <w:p w14:paraId="4057291B" w14:textId="77777777" w:rsidR="00F44550" w:rsidRPr="00F44550" w:rsidRDefault="00F44550" w:rsidP="00F44550"/>
        <w:p w14:paraId="669398A1" w14:textId="77777777" w:rsidR="00F44550" w:rsidRPr="00F44550" w:rsidRDefault="00F44550" w:rsidP="00F44550"/>
        <w:p w14:paraId="62AF5948" w14:textId="77777777" w:rsidR="00F44550" w:rsidRPr="00F44550" w:rsidRDefault="00F44550" w:rsidP="00F44550"/>
        <w:p w14:paraId="14542851" w14:textId="55A0DDDC" w:rsidR="00F44550" w:rsidRDefault="00F44550" w:rsidP="00F44550"/>
        <w:p w14:paraId="176C1BD0" w14:textId="77777777" w:rsidR="003E106C" w:rsidRPr="00F44550" w:rsidRDefault="003E106C" w:rsidP="00F44550">
          <w:pPr>
            <w:jc w:val="center"/>
          </w:pPr>
        </w:p>
      </w:tc>
    </w:tr>
  </w:tbl>
  <w:p w14:paraId="63DD9FEE" w14:textId="77777777" w:rsidR="006B2A7A" w:rsidRPr="003E106C" w:rsidRDefault="00EE57D9" w:rsidP="003E1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2D69CA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EC88A4F6"/>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39B084C8"/>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EA7299E4"/>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930B606"/>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9BF6A0B4"/>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94C4ADC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7B509B5"/>
    <w:multiLevelType w:val="hybridMultilevel"/>
    <w:tmpl w:val="7A1A94FC"/>
    <w:lvl w:ilvl="0" w:tplc="E57A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B337B"/>
    <w:multiLevelType w:val="hybridMultilevel"/>
    <w:tmpl w:val="7C960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C1A5A"/>
    <w:multiLevelType w:val="hybridMultilevel"/>
    <w:tmpl w:val="A364DFF0"/>
    <w:lvl w:ilvl="0" w:tplc="A546FB64">
      <w:start w:val="1"/>
      <w:numFmt w:val="decimal"/>
      <w:lvlText w:val="%1."/>
      <w:lvlJc w:val="left"/>
      <w:pPr>
        <w:ind w:left="1080" w:hanging="360"/>
      </w:pPr>
      <w:rPr>
        <w:rFonts w:eastAsia="Helvetica" w:cs="Helvetic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4653E"/>
    <w:multiLevelType w:val="hybridMultilevel"/>
    <w:tmpl w:val="69B6E6CE"/>
    <w:lvl w:ilvl="0" w:tplc="A546FB64">
      <w:start w:val="1"/>
      <w:numFmt w:val="decimal"/>
      <w:lvlText w:val="%1."/>
      <w:lvlJc w:val="left"/>
      <w:pPr>
        <w:ind w:left="1080" w:hanging="360"/>
      </w:pPr>
      <w:rPr>
        <w:rFonts w:eastAsia="Helvetica" w:cs="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62787"/>
    <w:multiLevelType w:val="hybridMultilevel"/>
    <w:tmpl w:val="69B6E6CE"/>
    <w:lvl w:ilvl="0" w:tplc="A546FB64">
      <w:start w:val="1"/>
      <w:numFmt w:val="decimal"/>
      <w:lvlText w:val="%1."/>
      <w:lvlJc w:val="left"/>
      <w:pPr>
        <w:ind w:left="1080" w:hanging="360"/>
      </w:pPr>
      <w:rPr>
        <w:rFonts w:eastAsia="Helvetica" w:cs="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D3097"/>
    <w:multiLevelType w:val="hybridMultilevel"/>
    <w:tmpl w:val="56D0D898"/>
    <w:lvl w:ilvl="0" w:tplc="7F6271C6">
      <w:start w:val="1"/>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3" w15:restartNumberingAfterBreak="0">
    <w:nsid w:val="75575B99"/>
    <w:multiLevelType w:val="hybridMultilevel"/>
    <w:tmpl w:val="A364DFF0"/>
    <w:lvl w:ilvl="0" w:tplc="A546FB64">
      <w:start w:val="1"/>
      <w:numFmt w:val="decimal"/>
      <w:lvlText w:val="%1."/>
      <w:lvlJc w:val="left"/>
      <w:pPr>
        <w:ind w:left="1080" w:hanging="360"/>
      </w:pPr>
      <w:rPr>
        <w:rFonts w:eastAsia="Helvetica" w:cs="Helvetic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4"/>
  </w:num>
  <w:num w:numId="4">
    <w:abstractNumId w:val="4"/>
  </w:num>
  <w:num w:numId="5">
    <w:abstractNumId w:val="3"/>
  </w:num>
  <w:num w:numId="6">
    <w:abstractNumId w:val="3"/>
  </w:num>
  <w:num w:numId="7">
    <w:abstractNumId w:val="5"/>
  </w:num>
  <w:num w:numId="8">
    <w:abstractNumId w:val="5"/>
  </w:num>
  <w:num w:numId="9">
    <w:abstractNumId w:val="2"/>
  </w:num>
  <w:num w:numId="10">
    <w:abstractNumId w:val="2"/>
  </w:num>
  <w:num w:numId="11">
    <w:abstractNumId w:val="1"/>
  </w:num>
  <w:num w:numId="12">
    <w:abstractNumId w:val="1"/>
  </w:num>
  <w:num w:numId="13">
    <w:abstractNumId w:val="0"/>
  </w:num>
  <w:num w:numId="14">
    <w:abstractNumId w:val="0"/>
  </w:num>
  <w:num w:numId="15">
    <w:abstractNumId w:val="6"/>
  </w:num>
  <w:num w:numId="16">
    <w:abstractNumId w:val="4"/>
  </w:num>
  <w:num w:numId="17">
    <w:abstractNumId w:val="3"/>
  </w:num>
  <w:num w:numId="18">
    <w:abstractNumId w:val="5"/>
  </w:num>
  <w:num w:numId="19">
    <w:abstractNumId w:val="2"/>
  </w:num>
  <w:num w:numId="20">
    <w:abstractNumId w:val="1"/>
  </w:num>
  <w:num w:numId="21">
    <w:abstractNumId w:val="13"/>
  </w:num>
  <w:num w:numId="22">
    <w:abstractNumId w:val="8"/>
  </w:num>
  <w:num w:numId="23">
    <w:abstractNumId w:val="12"/>
  </w:num>
  <w:num w:numId="24">
    <w:abstractNumId w:val="11"/>
  </w:num>
  <w:num w:numId="25">
    <w:abstractNumId w:val="10"/>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31"/>
    <w:rsid w:val="0000044F"/>
    <w:rsid w:val="000119C5"/>
    <w:rsid w:val="00023911"/>
    <w:rsid w:val="00026505"/>
    <w:rsid w:val="000432DE"/>
    <w:rsid w:val="0006247A"/>
    <w:rsid w:val="000628F8"/>
    <w:rsid w:val="000672BF"/>
    <w:rsid w:val="00075458"/>
    <w:rsid w:val="00081D18"/>
    <w:rsid w:val="000872C7"/>
    <w:rsid w:val="000B2F41"/>
    <w:rsid w:val="000D4EED"/>
    <w:rsid w:val="000E42AD"/>
    <w:rsid w:val="000E58C9"/>
    <w:rsid w:val="001222E4"/>
    <w:rsid w:val="00123AC2"/>
    <w:rsid w:val="001529DE"/>
    <w:rsid w:val="0015726F"/>
    <w:rsid w:val="001630A2"/>
    <w:rsid w:val="001A20A3"/>
    <w:rsid w:val="001A5EF1"/>
    <w:rsid w:val="001B5D22"/>
    <w:rsid w:val="001C3E59"/>
    <w:rsid w:val="001D6DF2"/>
    <w:rsid w:val="001E200E"/>
    <w:rsid w:val="001F27FD"/>
    <w:rsid w:val="00200D57"/>
    <w:rsid w:val="002027AE"/>
    <w:rsid w:val="00226D31"/>
    <w:rsid w:val="00237997"/>
    <w:rsid w:val="002379A1"/>
    <w:rsid w:val="00245C20"/>
    <w:rsid w:val="002554FB"/>
    <w:rsid w:val="00273E4E"/>
    <w:rsid w:val="002A2B4E"/>
    <w:rsid w:val="002A42E9"/>
    <w:rsid w:val="002B116E"/>
    <w:rsid w:val="002B1F56"/>
    <w:rsid w:val="002D1D98"/>
    <w:rsid w:val="002F5ADD"/>
    <w:rsid w:val="00316D0C"/>
    <w:rsid w:val="0032076F"/>
    <w:rsid w:val="00321C45"/>
    <w:rsid w:val="00345E5B"/>
    <w:rsid w:val="00362CA3"/>
    <w:rsid w:val="003637C9"/>
    <w:rsid w:val="00371B7F"/>
    <w:rsid w:val="003D6B76"/>
    <w:rsid w:val="003E0867"/>
    <w:rsid w:val="003E106C"/>
    <w:rsid w:val="003E5207"/>
    <w:rsid w:val="00420119"/>
    <w:rsid w:val="00431118"/>
    <w:rsid w:val="004323F5"/>
    <w:rsid w:val="0043524C"/>
    <w:rsid w:val="00443AC4"/>
    <w:rsid w:val="00443B51"/>
    <w:rsid w:val="00447667"/>
    <w:rsid w:val="00475D7B"/>
    <w:rsid w:val="0049254E"/>
    <w:rsid w:val="004C0E52"/>
    <w:rsid w:val="004C5659"/>
    <w:rsid w:val="004F46FB"/>
    <w:rsid w:val="00505995"/>
    <w:rsid w:val="00506542"/>
    <w:rsid w:val="005240F3"/>
    <w:rsid w:val="005332EF"/>
    <w:rsid w:val="00536F42"/>
    <w:rsid w:val="005422E1"/>
    <w:rsid w:val="00551B91"/>
    <w:rsid w:val="0055628B"/>
    <w:rsid w:val="005802BF"/>
    <w:rsid w:val="005A237F"/>
    <w:rsid w:val="005A5BD7"/>
    <w:rsid w:val="005A7BF3"/>
    <w:rsid w:val="005B53A9"/>
    <w:rsid w:val="005C4D65"/>
    <w:rsid w:val="005E2044"/>
    <w:rsid w:val="005F09EA"/>
    <w:rsid w:val="005F7746"/>
    <w:rsid w:val="00607A73"/>
    <w:rsid w:val="00612BB0"/>
    <w:rsid w:val="006562C3"/>
    <w:rsid w:val="0067067F"/>
    <w:rsid w:val="00673960"/>
    <w:rsid w:val="00681D5C"/>
    <w:rsid w:val="00683920"/>
    <w:rsid w:val="006A157E"/>
    <w:rsid w:val="006C50AC"/>
    <w:rsid w:val="006D4708"/>
    <w:rsid w:val="006F0130"/>
    <w:rsid w:val="00716F9E"/>
    <w:rsid w:val="007453F7"/>
    <w:rsid w:val="00757838"/>
    <w:rsid w:val="00765622"/>
    <w:rsid w:val="0077513C"/>
    <w:rsid w:val="007920DC"/>
    <w:rsid w:val="007B2B07"/>
    <w:rsid w:val="007C0400"/>
    <w:rsid w:val="007C0B37"/>
    <w:rsid w:val="007C4ACA"/>
    <w:rsid w:val="007C4D8D"/>
    <w:rsid w:val="007D3E21"/>
    <w:rsid w:val="0080133B"/>
    <w:rsid w:val="00814A74"/>
    <w:rsid w:val="00814F3F"/>
    <w:rsid w:val="00815FD9"/>
    <w:rsid w:val="008261FB"/>
    <w:rsid w:val="008353B6"/>
    <w:rsid w:val="00835B3E"/>
    <w:rsid w:val="00835E9B"/>
    <w:rsid w:val="00836D87"/>
    <w:rsid w:val="00840DF6"/>
    <w:rsid w:val="00864C11"/>
    <w:rsid w:val="00870E43"/>
    <w:rsid w:val="00892F6F"/>
    <w:rsid w:val="008A1A5D"/>
    <w:rsid w:val="008B2DB1"/>
    <w:rsid w:val="008B4103"/>
    <w:rsid w:val="008B4B67"/>
    <w:rsid w:val="008B5391"/>
    <w:rsid w:val="008D4DB0"/>
    <w:rsid w:val="008E1EA9"/>
    <w:rsid w:val="00902184"/>
    <w:rsid w:val="00907121"/>
    <w:rsid w:val="0093029B"/>
    <w:rsid w:val="009306CA"/>
    <w:rsid w:val="00930AB3"/>
    <w:rsid w:val="00935CE1"/>
    <w:rsid w:val="00956FA0"/>
    <w:rsid w:val="009918D1"/>
    <w:rsid w:val="00997646"/>
    <w:rsid w:val="009A47F0"/>
    <w:rsid w:val="009E680A"/>
    <w:rsid w:val="009F6E8E"/>
    <w:rsid w:val="00A04A08"/>
    <w:rsid w:val="00A23432"/>
    <w:rsid w:val="00A25FA0"/>
    <w:rsid w:val="00A30770"/>
    <w:rsid w:val="00A30DF8"/>
    <w:rsid w:val="00A32914"/>
    <w:rsid w:val="00A61CCF"/>
    <w:rsid w:val="00A65BA7"/>
    <w:rsid w:val="00A94B10"/>
    <w:rsid w:val="00AB0149"/>
    <w:rsid w:val="00AB3E45"/>
    <w:rsid w:val="00AB6A7B"/>
    <w:rsid w:val="00B1298E"/>
    <w:rsid w:val="00B17204"/>
    <w:rsid w:val="00B40C4E"/>
    <w:rsid w:val="00B577ED"/>
    <w:rsid w:val="00B70B0C"/>
    <w:rsid w:val="00B7228A"/>
    <w:rsid w:val="00B96B70"/>
    <w:rsid w:val="00B977F5"/>
    <w:rsid w:val="00BA3F9C"/>
    <w:rsid w:val="00BB755C"/>
    <w:rsid w:val="00BE38A2"/>
    <w:rsid w:val="00BE7881"/>
    <w:rsid w:val="00C054DE"/>
    <w:rsid w:val="00C212FF"/>
    <w:rsid w:val="00C221DB"/>
    <w:rsid w:val="00C4600B"/>
    <w:rsid w:val="00C50850"/>
    <w:rsid w:val="00C62CE6"/>
    <w:rsid w:val="00C647EA"/>
    <w:rsid w:val="00C710BB"/>
    <w:rsid w:val="00C85E9E"/>
    <w:rsid w:val="00C97EAE"/>
    <w:rsid w:val="00CC3279"/>
    <w:rsid w:val="00CD6DC3"/>
    <w:rsid w:val="00CE0321"/>
    <w:rsid w:val="00D2375B"/>
    <w:rsid w:val="00D459E7"/>
    <w:rsid w:val="00D63325"/>
    <w:rsid w:val="00D72704"/>
    <w:rsid w:val="00DD130F"/>
    <w:rsid w:val="00E0544F"/>
    <w:rsid w:val="00E53F07"/>
    <w:rsid w:val="00E54A3C"/>
    <w:rsid w:val="00E729DB"/>
    <w:rsid w:val="00E74C94"/>
    <w:rsid w:val="00E77E98"/>
    <w:rsid w:val="00E839E5"/>
    <w:rsid w:val="00EB4283"/>
    <w:rsid w:val="00EC7C99"/>
    <w:rsid w:val="00ED6C03"/>
    <w:rsid w:val="00EE12F0"/>
    <w:rsid w:val="00EE57D9"/>
    <w:rsid w:val="00EE5804"/>
    <w:rsid w:val="00EF483F"/>
    <w:rsid w:val="00F06393"/>
    <w:rsid w:val="00F1311B"/>
    <w:rsid w:val="00F26AE4"/>
    <w:rsid w:val="00F307D6"/>
    <w:rsid w:val="00F318A3"/>
    <w:rsid w:val="00F372D8"/>
    <w:rsid w:val="00F434A4"/>
    <w:rsid w:val="00F44550"/>
    <w:rsid w:val="00F50297"/>
    <w:rsid w:val="00F62A70"/>
    <w:rsid w:val="00F763CB"/>
    <w:rsid w:val="00F83EA6"/>
    <w:rsid w:val="00F972F0"/>
    <w:rsid w:val="00FC0675"/>
    <w:rsid w:val="00FE4FF0"/>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9C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23432"/>
    <w:pPr>
      <w:widowControl w:val="0"/>
      <w:spacing w:line="240" w:lineRule="exact"/>
    </w:pPr>
    <w:rPr>
      <w:sz w:val="24"/>
    </w:rPr>
  </w:style>
  <w:style w:type="paragraph" w:styleId="Heading1">
    <w:name w:val="heading 1"/>
    <w:basedOn w:val="Normal"/>
    <w:next w:val="Normal"/>
    <w:link w:val="Heading1Char"/>
    <w:rsid w:val="007C4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3E106C"/>
    <w:pPr>
      <w:spacing w:line="480" w:lineRule="exact"/>
      <w:ind w:firstLine="720"/>
    </w:pPr>
  </w:style>
  <w:style w:type="paragraph" w:customStyle="1" w:styleId="BodyTextContinued">
    <w:name w:val="Body Text Continued"/>
    <w:basedOn w:val="BodyText"/>
    <w:next w:val="BodyText"/>
    <w:qFormat/>
    <w:rsid w:val="003E106C"/>
    <w:pPr>
      <w:ind w:firstLine="0"/>
    </w:pPr>
  </w:style>
  <w:style w:type="paragraph" w:styleId="BodyTextIndent">
    <w:name w:val="Body Text Indent"/>
    <w:basedOn w:val="BodyText"/>
    <w:next w:val="BodyText"/>
    <w:rsid w:val="00443AC4"/>
    <w:pPr>
      <w:ind w:left="720" w:firstLine="0"/>
    </w:pPr>
  </w:style>
  <w:style w:type="paragraph" w:styleId="Footer">
    <w:name w:val="footer"/>
    <w:basedOn w:val="Normal"/>
    <w:rsid w:val="003E106C"/>
    <w:pPr>
      <w:tabs>
        <w:tab w:val="center" w:pos="4320"/>
        <w:tab w:val="right" w:pos="9360"/>
      </w:tabs>
      <w:spacing w:line="200" w:lineRule="exact"/>
    </w:pPr>
  </w:style>
  <w:style w:type="paragraph" w:styleId="Header">
    <w:name w:val="header"/>
    <w:basedOn w:val="Normal"/>
    <w:rsid w:val="003E106C"/>
    <w:pPr>
      <w:tabs>
        <w:tab w:val="center" w:pos="4320"/>
        <w:tab w:val="right" w:pos="9360"/>
      </w:tabs>
    </w:pPr>
  </w:style>
  <w:style w:type="paragraph" w:customStyle="1" w:styleId="HeaderNumbers">
    <w:name w:val="HeaderNumbers"/>
    <w:basedOn w:val="Normal"/>
    <w:rsid w:val="003E106C"/>
    <w:pPr>
      <w:spacing w:before="720" w:line="480" w:lineRule="exact"/>
      <w:ind w:right="144"/>
      <w:jc w:val="right"/>
    </w:pPr>
  </w:style>
  <w:style w:type="paragraph" w:styleId="NormalIndent">
    <w:name w:val="Normal Indent"/>
    <w:basedOn w:val="Normal"/>
    <w:rsid w:val="00443AC4"/>
    <w:pPr>
      <w:ind w:left="720" w:right="720"/>
    </w:pPr>
  </w:style>
  <w:style w:type="character" w:styleId="PageNumber">
    <w:name w:val="page number"/>
    <w:basedOn w:val="DefaultParagraphFont"/>
    <w:rsid w:val="003E106C"/>
    <w:rPr>
      <w:sz w:val="24"/>
    </w:rPr>
  </w:style>
  <w:style w:type="character" w:customStyle="1" w:styleId="Heading1Char">
    <w:name w:val="Heading 1 Char"/>
    <w:basedOn w:val="DefaultParagraphFont"/>
    <w:link w:val="Heading1"/>
    <w:rsid w:val="007C4D8D"/>
    <w:rPr>
      <w:rFonts w:asciiTheme="majorHAnsi" w:eastAsiaTheme="majorEastAsia" w:hAnsiTheme="majorHAnsi" w:cstheme="majorBidi"/>
      <w:b/>
      <w:bCs/>
      <w:color w:val="365F91" w:themeColor="accent1" w:themeShade="BF"/>
      <w:sz w:val="28"/>
      <w:szCs w:val="28"/>
    </w:rPr>
  </w:style>
  <w:style w:type="paragraph" w:styleId="Quote">
    <w:name w:val="Quote"/>
    <w:aliases w:val="BlockQuote"/>
    <w:basedOn w:val="Normal"/>
    <w:next w:val="BodyTextContinued"/>
    <w:qFormat/>
    <w:rsid w:val="00F83EA6"/>
    <w:pPr>
      <w:spacing w:before="240"/>
      <w:ind w:left="1440" w:right="1440"/>
      <w:jc w:val="both"/>
    </w:pPr>
  </w:style>
  <w:style w:type="paragraph" w:styleId="TableofAuthorities">
    <w:name w:val="table of authorities"/>
    <w:basedOn w:val="Normal"/>
    <w:next w:val="Normal"/>
    <w:semiHidden/>
    <w:rsid w:val="00443AC4"/>
    <w:pPr>
      <w:tabs>
        <w:tab w:val="right" w:leader="dot" w:pos="9216"/>
      </w:tabs>
      <w:spacing w:after="120"/>
      <w:ind w:left="360" w:right="1440" w:hanging="360"/>
    </w:pPr>
  </w:style>
  <w:style w:type="paragraph" w:styleId="TOAHeading">
    <w:name w:val="toa heading"/>
    <w:basedOn w:val="Normal"/>
    <w:next w:val="TableofAuthorities"/>
    <w:semiHidden/>
    <w:rsid w:val="00443AC4"/>
    <w:pPr>
      <w:keepNext/>
      <w:spacing w:before="120" w:after="120"/>
      <w:jc w:val="center"/>
    </w:pPr>
    <w:rPr>
      <w:b/>
      <w:caps/>
    </w:rPr>
  </w:style>
  <w:style w:type="paragraph" w:styleId="ListBullet">
    <w:name w:val="List Bullet"/>
    <w:basedOn w:val="Normal"/>
    <w:rsid w:val="00443AC4"/>
    <w:pPr>
      <w:numPr>
        <w:numId w:val="15"/>
      </w:numPr>
      <w:tabs>
        <w:tab w:val="clear" w:pos="360"/>
      </w:tabs>
      <w:spacing w:after="240"/>
      <w:ind w:left="720" w:hanging="720"/>
    </w:pPr>
    <w:rPr>
      <w:szCs w:val="24"/>
    </w:rPr>
  </w:style>
  <w:style w:type="paragraph" w:styleId="ListBullet2">
    <w:name w:val="List Bullet 2"/>
    <w:basedOn w:val="ListBullet"/>
    <w:rsid w:val="00443AC4"/>
    <w:pPr>
      <w:numPr>
        <w:numId w:val="16"/>
      </w:numPr>
      <w:tabs>
        <w:tab w:val="clear" w:pos="720"/>
      </w:tabs>
      <w:ind w:left="1440" w:hanging="720"/>
    </w:pPr>
  </w:style>
  <w:style w:type="paragraph" w:styleId="ListBullet3">
    <w:name w:val="List Bullet 3"/>
    <w:basedOn w:val="ListBullet"/>
    <w:rsid w:val="00443AC4"/>
    <w:pPr>
      <w:numPr>
        <w:numId w:val="17"/>
      </w:numPr>
      <w:tabs>
        <w:tab w:val="clear" w:pos="1080"/>
      </w:tabs>
      <w:ind w:left="2160" w:hanging="720"/>
    </w:pPr>
  </w:style>
  <w:style w:type="paragraph" w:styleId="ListNumber">
    <w:name w:val="List Number"/>
    <w:basedOn w:val="Normal"/>
    <w:rsid w:val="00443AC4"/>
    <w:pPr>
      <w:numPr>
        <w:numId w:val="18"/>
      </w:numPr>
      <w:tabs>
        <w:tab w:val="clear" w:pos="360"/>
      </w:tabs>
      <w:spacing w:after="240"/>
      <w:ind w:left="1440" w:hanging="720"/>
    </w:pPr>
    <w:rPr>
      <w:szCs w:val="24"/>
    </w:rPr>
  </w:style>
  <w:style w:type="paragraph" w:styleId="ListNumber2">
    <w:name w:val="List Number 2"/>
    <w:basedOn w:val="Normal"/>
    <w:rsid w:val="00443AC4"/>
    <w:pPr>
      <w:numPr>
        <w:numId w:val="19"/>
      </w:numPr>
      <w:tabs>
        <w:tab w:val="clear" w:pos="720"/>
        <w:tab w:val="num" w:pos="1440"/>
      </w:tabs>
      <w:spacing w:line="480" w:lineRule="exact"/>
      <w:ind w:left="1440" w:hanging="720"/>
    </w:pPr>
    <w:rPr>
      <w:szCs w:val="24"/>
    </w:rPr>
  </w:style>
  <w:style w:type="paragraph" w:styleId="ListNumber3">
    <w:name w:val="List Number 3"/>
    <w:basedOn w:val="Normal"/>
    <w:rsid w:val="00443AC4"/>
    <w:pPr>
      <w:numPr>
        <w:numId w:val="20"/>
      </w:numPr>
      <w:tabs>
        <w:tab w:val="clear" w:pos="1080"/>
      </w:tabs>
      <w:spacing w:line="480" w:lineRule="exact"/>
      <w:ind w:left="0" w:firstLine="720"/>
    </w:pPr>
    <w:rPr>
      <w:szCs w:val="24"/>
    </w:rPr>
  </w:style>
  <w:style w:type="paragraph" w:styleId="Title">
    <w:name w:val="Title"/>
    <w:basedOn w:val="Normal"/>
    <w:next w:val="BodyText"/>
    <w:qFormat/>
    <w:rsid w:val="002D1D98"/>
    <w:pPr>
      <w:spacing w:line="480" w:lineRule="exact"/>
      <w:contextualSpacing/>
      <w:jc w:val="center"/>
      <w:outlineLvl w:val="0"/>
    </w:pPr>
    <w:rPr>
      <w:rFonts w:cs="Arial"/>
      <w:b/>
      <w:bCs/>
      <w:caps/>
      <w:szCs w:val="24"/>
    </w:rPr>
  </w:style>
  <w:style w:type="paragraph" w:customStyle="1" w:styleId="Title1">
    <w:name w:val="Title 1"/>
    <w:basedOn w:val="Normal"/>
    <w:next w:val="BodyText"/>
    <w:qFormat/>
    <w:rsid w:val="002D1D98"/>
    <w:pPr>
      <w:spacing w:line="480" w:lineRule="exact"/>
      <w:ind w:left="720"/>
      <w:contextualSpacing/>
      <w:outlineLvl w:val="0"/>
    </w:pPr>
    <w:rPr>
      <w:rFonts w:cs="Arial"/>
      <w:b/>
      <w:bCs/>
      <w:szCs w:val="24"/>
    </w:rPr>
  </w:style>
  <w:style w:type="paragraph" w:customStyle="1" w:styleId="Title2">
    <w:name w:val="Title 2"/>
    <w:basedOn w:val="Normal"/>
    <w:next w:val="BodyText"/>
    <w:qFormat/>
    <w:rsid w:val="00226D31"/>
    <w:pPr>
      <w:spacing w:line="480" w:lineRule="exact"/>
      <w:ind w:left="2160" w:hanging="720"/>
      <w:contextualSpacing/>
      <w:outlineLvl w:val="0"/>
    </w:pPr>
    <w:rPr>
      <w:rFonts w:cs="Arial"/>
      <w:bCs/>
      <w:szCs w:val="24"/>
    </w:rPr>
  </w:style>
  <w:style w:type="paragraph" w:customStyle="1" w:styleId="Title3">
    <w:name w:val="Title 3"/>
    <w:basedOn w:val="Normal"/>
    <w:next w:val="BodyText"/>
    <w:qFormat/>
    <w:rsid w:val="00226D31"/>
    <w:pPr>
      <w:spacing w:line="480" w:lineRule="exact"/>
      <w:ind w:left="2160"/>
      <w:contextualSpacing/>
      <w:outlineLvl w:val="0"/>
    </w:pPr>
    <w:rPr>
      <w:rFonts w:cs="Arial"/>
      <w:bCs/>
      <w:szCs w:val="24"/>
    </w:rPr>
  </w:style>
  <w:style w:type="paragraph" w:customStyle="1" w:styleId="Title4">
    <w:name w:val="Title 4"/>
    <w:basedOn w:val="Normal"/>
    <w:qFormat/>
    <w:rsid w:val="00226D31"/>
    <w:pPr>
      <w:spacing w:line="480" w:lineRule="exact"/>
      <w:ind w:left="2880"/>
      <w:contextualSpacing/>
      <w:outlineLvl w:val="0"/>
    </w:pPr>
    <w:rPr>
      <w:rFonts w:cs="Arial"/>
      <w:bCs/>
      <w:szCs w:val="24"/>
    </w:rPr>
  </w:style>
  <w:style w:type="paragraph" w:customStyle="1" w:styleId="Title6">
    <w:name w:val="Title 6"/>
    <w:basedOn w:val="Title"/>
    <w:qFormat/>
    <w:rsid w:val="00226D31"/>
    <w:pPr>
      <w:ind w:left="5040" w:hanging="720"/>
      <w:jc w:val="left"/>
    </w:pPr>
    <w:rPr>
      <w:b w:val="0"/>
    </w:rPr>
  </w:style>
  <w:style w:type="character" w:customStyle="1" w:styleId="ListNumber3Char">
    <w:name w:val="List Number 3 Char"/>
    <w:basedOn w:val="DefaultParagraphFont"/>
    <w:rsid w:val="00443AC4"/>
    <w:rPr>
      <w:sz w:val="24"/>
      <w:szCs w:val="24"/>
      <w:lang w:val="en-US" w:eastAsia="en-US" w:bidi="ar-SA"/>
    </w:rPr>
  </w:style>
  <w:style w:type="paragraph" w:styleId="Caption">
    <w:name w:val="caption"/>
    <w:basedOn w:val="Normal"/>
    <w:next w:val="Normal"/>
    <w:rsid w:val="003E106C"/>
    <w:rPr>
      <w:bCs/>
    </w:rPr>
  </w:style>
  <w:style w:type="paragraph" w:customStyle="1" w:styleId="Court">
    <w:name w:val="Court"/>
    <w:basedOn w:val="Normal"/>
    <w:rsid w:val="003E106C"/>
    <w:pPr>
      <w:spacing w:before="40" w:after="660" w:line="480" w:lineRule="exact"/>
      <w:jc w:val="center"/>
    </w:pPr>
  </w:style>
  <w:style w:type="paragraph" w:customStyle="1" w:styleId="DocumentTitle">
    <w:name w:val="Document Title"/>
    <w:basedOn w:val="Normal"/>
    <w:rsid w:val="003E106C"/>
    <w:pPr>
      <w:tabs>
        <w:tab w:val="left" w:pos="1238"/>
      </w:tabs>
      <w:spacing w:after="240"/>
      <w:ind w:left="259" w:right="115"/>
    </w:pPr>
    <w:rPr>
      <w:b/>
    </w:rPr>
  </w:style>
  <w:style w:type="paragraph" w:customStyle="1" w:styleId="Title5">
    <w:name w:val="Title 5"/>
    <w:basedOn w:val="Title6"/>
    <w:qFormat/>
    <w:rsid w:val="00226D31"/>
    <w:pPr>
      <w:ind w:left="3600" w:firstLine="0"/>
    </w:pPr>
  </w:style>
  <w:style w:type="paragraph" w:customStyle="1" w:styleId="FooterDocumentTitle">
    <w:name w:val="Footer Document Title"/>
    <w:basedOn w:val="Normal"/>
    <w:rsid w:val="003E106C"/>
    <w:pPr>
      <w:widowControl/>
      <w:spacing w:line="240" w:lineRule="auto"/>
      <w:jc w:val="right"/>
    </w:pPr>
    <w:rPr>
      <w:caps/>
      <w:sz w:val="20"/>
    </w:rPr>
  </w:style>
  <w:style w:type="paragraph" w:styleId="FootnoteText">
    <w:name w:val="footnote text"/>
    <w:basedOn w:val="Normal"/>
    <w:link w:val="FootnoteTextChar"/>
    <w:uiPriority w:val="99"/>
    <w:rsid w:val="00E729DB"/>
    <w:pPr>
      <w:spacing w:line="240" w:lineRule="auto"/>
    </w:pPr>
    <w:rPr>
      <w:sz w:val="20"/>
    </w:rPr>
  </w:style>
  <w:style w:type="character" w:customStyle="1" w:styleId="FootnoteTextChar">
    <w:name w:val="Footnote Text Char"/>
    <w:basedOn w:val="DefaultParagraphFont"/>
    <w:link w:val="FootnoteText"/>
    <w:uiPriority w:val="99"/>
    <w:rsid w:val="00E729DB"/>
  </w:style>
  <w:style w:type="character" w:styleId="FootnoteReference">
    <w:name w:val="footnote reference"/>
    <w:basedOn w:val="DefaultParagraphFont"/>
    <w:uiPriority w:val="99"/>
    <w:rsid w:val="00E729DB"/>
    <w:rPr>
      <w:vertAlign w:val="superscript"/>
    </w:rPr>
  </w:style>
  <w:style w:type="paragraph" w:customStyle="1" w:styleId="SingleSpacedText">
    <w:name w:val="Single Spaced Text"/>
    <w:basedOn w:val="BodyTextContinued"/>
    <w:rsid w:val="00ED6C03"/>
    <w:pPr>
      <w:spacing w:line="240" w:lineRule="exact"/>
    </w:pPr>
    <w:rPr>
      <w:rFonts w:cs="Arial"/>
      <w:szCs w:val="24"/>
      <w:lang w:val="en-CA"/>
    </w:rPr>
  </w:style>
  <w:style w:type="character" w:styleId="PlaceholderText">
    <w:name w:val="Placeholder Text"/>
    <w:basedOn w:val="DefaultParagraphFont"/>
    <w:uiPriority w:val="99"/>
    <w:semiHidden/>
    <w:rsid w:val="00B577ED"/>
    <w:rPr>
      <w:color w:val="808080"/>
    </w:rPr>
  </w:style>
  <w:style w:type="paragraph" w:styleId="BalloonText">
    <w:name w:val="Balloon Text"/>
    <w:basedOn w:val="Normal"/>
    <w:link w:val="BalloonTextChar"/>
    <w:rsid w:val="00B577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77ED"/>
    <w:rPr>
      <w:rFonts w:ascii="Tahoma" w:hAnsi="Tahoma" w:cs="Tahoma"/>
      <w:sz w:val="16"/>
      <w:szCs w:val="16"/>
    </w:rPr>
  </w:style>
  <w:style w:type="character" w:styleId="Hyperlink">
    <w:name w:val="Hyperlink"/>
    <w:rsid w:val="00F06393"/>
    <w:rPr>
      <w:u w:val="single"/>
    </w:rPr>
  </w:style>
  <w:style w:type="paragraph" w:customStyle="1" w:styleId="Default">
    <w:name w:val="Default"/>
    <w:rsid w:val="00F06393"/>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ody">
    <w:name w:val="Body"/>
    <w:rsid w:val="00F0639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semiHidden/>
    <w:unhideWhenUsed/>
    <w:rsid w:val="004C0E52"/>
    <w:pPr>
      <w:widowControl/>
      <w:spacing w:before="100" w:beforeAutospacing="1" w:after="100" w:afterAutospacing="1" w:line="240" w:lineRule="auto"/>
    </w:pPr>
    <w:rPr>
      <w:szCs w:val="24"/>
    </w:rPr>
  </w:style>
  <w:style w:type="paragraph" w:styleId="HTMLPreformatted">
    <w:name w:val="HTML Preformatted"/>
    <w:basedOn w:val="Normal"/>
    <w:link w:val="HTMLPreformattedChar"/>
    <w:uiPriority w:val="99"/>
    <w:semiHidden/>
    <w:unhideWhenUsed/>
    <w:rsid w:val="0068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81D5C"/>
    <w:rPr>
      <w:rFonts w:ascii="Courier New" w:hAnsi="Courier New" w:cs="Courier New"/>
    </w:rPr>
  </w:style>
  <w:style w:type="paragraph" w:styleId="ListParagraph">
    <w:name w:val="List Paragraph"/>
    <w:basedOn w:val="Normal"/>
    <w:uiPriority w:val="34"/>
    <w:qFormat/>
    <w:rsid w:val="0068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5530">
      <w:bodyDiv w:val="1"/>
      <w:marLeft w:val="0"/>
      <w:marRight w:val="0"/>
      <w:marTop w:val="0"/>
      <w:marBottom w:val="0"/>
      <w:divBdr>
        <w:top w:val="none" w:sz="0" w:space="0" w:color="auto"/>
        <w:left w:val="none" w:sz="0" w:space="0" w:color="auto"/>
        <w:bottom w:val="none" w:sz="0" w:space="0" w:color="auto"/>
        <w:right w:val="none" w:sz="0" w:space="0" w:color="auto"/>
      </w:divBdr>
    </w:div>
    <w:div w:id="858545909">
      <w:bodyDiv w:val="1"/>
      <w:marLeft w:val="0"/>
      <w:marRight w:val="0"/>
      <w:marTop w:val="0"/>
      <w:marBottom w:val="0"/>
      <w:divBdr>
        <w:top w:val="none" w:sz="0" w:space="0" w:color="auto"/>
        <w:left w:val="none" w:sz="0" w:space="0" w:color="auto"/>
        <w:bottom w:val="none" w:sz="0" w:space="0" w:color="auto"/>
        <w:right w:val="none" w:sz="0" w:space="0" w:color="auto"/>
      </w:divBdr>
    </w:div>
    <w:div w:id="1063069117">
      <w:bodyDiv w:val="1"/>
      <w:marLeft w:val="0"/>
      <w:marRight w:val="0"/>
      <w:marTop w:val="0"/>
      <w:marBottom w:val="0"/>
      <w:divBdr>
        <w:top w:val="none" w:sz="0" w:space="0" w:color="auto"/>
        <w:left w:val="none" w:sz="0" w:space="0" w:color="auto"/>
        <w:bottom w:val="none" w:sz="0" w:space="0" w:color="auto"/>
        <w:right w:val="none" w:sz="0" w:space="0" w:color="auto"/>
      </w:divBdr>
    </w:div>
    <w:div w:id="1483425735">
      <w:bodyDiv w:val="1"/>
      <w:marLeft w:val="0"/>
      <w:marRight w:val="0"/>
      <w:marTop w:val="0"/>
      <w:marBottom w:val="0"/>
      <w:divBdr>
        <w:top w:val="none" w:sz="0" w:space="0" w:color="auto"/>
        <w:left w:val="none" w:sz="0" w:space="0" w:color="auto"/>
        <w:bottom w:val="none" w:sz="0" w:space="0" w:color="auto"/>
        <w:right w:val="none" w:sz="0" w:space="0" w:color="auto"/>
      </w:divBdr>
    </w:div>
    <w:div w:id="1506095297">
      <w:bodyDiv w:val="1"/>
      <w:marLeft w:val="0"/>
      <w:marRight w:val="0"/>
      <w:marTop w:val="0"/>
      <w:marBottom w:val="0"/>
      <w:divBdr>
        <w:top w:val="none" w:sz="0" w:space="0" w:color="auto"/>
        <w:left w:val="none" w:sz="0" w:space="0" w:color="auto"/>
        <w:bottom w:val="none" w:sz="0" w:space="0" w:color="auto"/>
        <w:right w:val="none" w:sz="0" w:space="0" w:color="auto"/>
      </w:divBdr>
    </w:div>
    <w:div w:id="19790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que@Roque2016.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yavelli@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kohen3@yahoo.com" TargetMode="External"/><Relationship Id="rId4" Type="http://schemas.openxmlformats.org/officeDocument/2006/relationships/settings" Target="settings.xml"/><Relationship Id="rId9" Type="http://schemas.openxmlformats.org/officeDocument/2006/relationships/hyperlink" Target="mailto:Bertuchi@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os.ca.gov/administration/abou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F7CC-F9CB-4B7C-A0CE-9C260F6A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2016-12-01T01:15:00Z</dcterms:created>
  <dcterms:modified xsi:type="dcterms:W3CDTF">2016-12-02T02:16:00Z</dcterms:modified>
</cp:coreProperties>
</file>